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3EB9" w14:textId="77777777" w:rsidR="00005224" w:rsidRPr="00005224" w:rsidRDefault="00005224" w:rsidP="00005224">
      <w:pPr>
        <w:suppressAutoHyphens/>
        <w:autoSpaceDE w:val="0"/>
        <w:autoSpaceDN w:val="0"/>
        <w:adjustRightInd w:val="0"/>
        <w:spacing w:after="0" w:line="288" w:lineRule="auto"/>
        <w:jc w:val="center"/>
        <w:textAlignment w:val="center"/>
        <w:rPr>
          <w:color w:val="000000"/>
          <w:sz w:val="24"/>
          <w:szCs w:val="24"/>
          <w:rFonts w:eastAsia="Calibri" w:cstheme="minorHAnsi"/>
        </w:rPr>
      </w:pPr>
      <w:r>
        <w:rPr>
          <w:color w:val="000000"/>
          <w:sz w:val="24"/>
        </w:rPr>
        <w:drawing>
          <wp:inline distT="0" distB="0" distL="0" distR="0" wp14:anchorId="70ABFC5C" wp14:editId="10FD54A7">
            <wp:extent cx="797560" cy="616585"/>
            <wp:effectExtent l="0" t="0" r="2540" b="0"/>
            <wp:docPr id="1" name="Image 1" descr="logo_conseil_2009_fr_DDblanc-bleu-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nseil_2009_fr_DDblanc-bleu-rou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616585"/>
                    </a:xfrm>
                    <a:prstGeom prst="rect">
                      <a:avLst/>
                    </a:prstGeom>
                    <a:noFill/>
                    <a:ln>
                      <a:noFill/>
                    </a:ln>
                  </pic:spPr>
                </pic:pic>
              </a:graphicData>
            </a:graphic>
          </wp:inline>
        </w:drawing>
      </w:r>
    </w:p>
    <w:p w14:paraId="55A82E06" w14:textId="4A2EB8E9" w:rsidR="00005224" w:rsidRPr="00005224" w:rsidRDefault="00005224" w:rsidP="00005224">
      <w:pPr>
        <w:suppressAutoHyphens/>
        <w:autoSpaceDE w:val="0"/>
        <w:autoSpaceDN w:val="0"/>
        <w:adjustRightInd w:val="0"/>
        <w:spacing w:after="0" w:line="288" w:lineRule="auto"/>
        <w:jc w:val="right"/>
        <w:textAlignment w:val="center"/>
        <w:rPr>
          <w:color w:val="000000"/>
          <w:szCs w:val="20"/>
          <w:rFonts w:eastAsia="Calibri" w:cstheme="minorHAnsi"/>
        </w:rPr>
      </w:pPr>
      <w:r>
        <w:rPr>
          <w:color w:val="000000"/>
        </w:rPr>
        <w:t xml:space="preserve">Paris, 15 October 2025</w:t>
      </w:r>
    </w:p>
    <w:p w14:paraId="2FFA8ED2" w14:textId="77777777" w:rsidR="00005224" w:rsidRPr="00005224" w:rsidRDefault="00005224" w:rsidP="00005224">
      <w:pPr>
        <w:suppressAutoHyphens/>
        <w:autoSpaceDE w:val="0"/>
        <w:autoSpaceDN w:val="0"/>
        <w:adjustRightInd w:val="0"/>
        <w:spacing w:after="0" w:line="288" w:lineRule="auto"/>
        <w:jc w:val="right"/>
        <w:textAlignment w:val="center"/>
        <w:rPr>
          <w:rFonts w:eastAsia="Calibri" w:cstheme="minorHAnsi"/>
          <w:color w:val="000000"/>
          <w:sz w:val="12"/>
          <w:szCs w:val="20"/>
        </w:rPr>
      </w:pPr>
    </w:p>
    <w:p w14:paraId="3A45E4AF" w14:textId="77777777" w:rsidR="00005224" w:rsidRPr="00005224" w:rsidRDefault="00005224" w:rsidP="00005224">
      <w:pPr>
        <w:spacing w:after="0" w:line="20" w:lineRule="atLeast"/>
        <w:jc w:val="right"/>
        <w:rPr>
          <w:b/>
          <w:sz w:val="28"/>
          <w:szCs w:val="28"/>
          <w:rFonts w:eastAsia="Times New Roman" w:cstheme="minorHAnsi"/>
        </w:rPr>
      </w:pPr>
      <w:r>
        <w:rPr>
          <w:b/>
          <w:sz w:val="28"/>
        </w:rPr>
        <w:t xml:space="preserve">PRESS RELEASE</w:t>
      </w:r>
    </w:p>
    <w:p w14:paraId="2662D19C" w14:textId="77777777" w:rsidR="00005224" w:rsidRPr="00005224" w:rsidRDefault="00005224" w:rsidP="00005224">
      <w:pPr>
        <w:suppressAutoHyphens/>
        <w:autoSpaceDE w:val="0"/>
        <w:autoSpaceDN w:val="0"/>
        <w:adjustRightInd w:val="0"/>
        <w:spacing w:after="0" w:line="288" w:lineRule="auto"/>
        <w:jc w:val="right"/>
        <w:textAlignment w:val="center"/>
        <w:rPr>
          <w:rFonts w:eastAsia="Times New Roman" w:cstheme="minorHAnsi"/>
          <w:sz w:val="12"/>
          <w:szCs w:val="28"/>
          <w:lang w:eastAsia="fr-FR"/>
        </w:rPr>
      </w:pPr>
    </w:p>
    <w:p w14:paraId="381024D0" w14:textId="77777777" w:rsidR="00005224" w:rsidRPr="00005224" w:rsidRDefault="00005224" w:rsidP="00005224">
      <w:pPr>
        <w:spacing w:after="0"/>
        <w:jc w:val="right"/>
        <w:rPr>
          <w:color w:val="808080" w:themeColor="background1" w:themeShade="80"/>
          <w:rFonts w:cstheme="minorHAnsi"/>
        </w:rPr>
      </w:pPr>
      <w:r>
        <w:rPr>
          <w:color w:val="808080" w:themeColor="background1" w:themeShade="80"/>
        </w:rPr>
        <w:t xml:space="preserve">[Legal decisions]</w:t>
      </w:r>
    </w:p>
    <w:p w14:paraId="5E6122EA" w14:textId="77777777" w:rsidR="00005224" w:rsidRPr="00005224" w:rsidRDefault="00005224" w:rsidP="00005224">
      <w:pPr>
        <w:spacing w:after="0"/>
        <w:jc w:val="right"/>
        <w:rPr>
          <w:rFonts w:cstheme="minorHAnsi"/>
          <w:lang w:eastAsia="fr-FR"/>
        </w:rPr>
      </w:pPr>
    </w:p>
    <w:p w14:paraId="4F8565AA" w14:textId="77777777" w:rsidR="00005224" w:rsidRPr="00005224" w:rsidRDefault="00005224" w:rsidP="00005224">
      <w:pPr>
        <w:spacing w:after="0"/>
        <w:jc w:val="right"/>
        <w:rPr>
          <w:rFonts w:cstheme="minorHAnsi"/>
          <w:lang w:eastAsia="fr-FR"/>
        </w:rPr>
      </w:pPr>
    </w:p>
    <w:p w14:paraId="3FBD5D70" w14:textId="4823270A" w:rsidR="00D761DE" w:rsidRPr="00005224" w:rsidRDefault="00D761DE" w:rsidP="00005224">
      <w:pPr>
        <w:pStyle w:val="Textebrut"/>
        <w:jc w:val="center"/>
        <w:rPr>
          <w:b/>
          <w:color w:val="0070C0"/>
          <w:sz w:val="28"/>
          <w:szCs w:val="28"/>
          <w:rFonts w:asciiTheme="minorHAnsi" w:hAnsiTheme="minorHAnsi" w:cstheme="minorHAnsi"/>
        </w:rPr>
      </w:pPr>
      <w:r>
        <w:rPr>
          <w:b/>
          <w:color w:val="0070C0"/>
          <w:sz w:val="28"/>
          <w:rFonts w:asciiTheme="minorHAnsi" w:hAnsiTheme="minorHAnsi"/>
        </w:rPr>
        <w:t xml:space="preserve">Provisional enforcement of an ineligibility sentence: </w:t>
      </w:r>
      <w:r>
        <w:rPr>
          <w:b/>
          <w:color w:val="0070C0"/>
          <w:sz w:val="28"/>
          <w:rFonts w:asciiTheme="minorHAnsi" w:hAnsiTheme="minorHAnsi"/>
        </w:rPr>
        <w:br/>
      </w:r>
      <w:r>
        <w:rPr>
          <w:b/>
          <w:color w:val="0070C0"/>
          <w:sz w:val="28"/>
          <w:rFonts w:asciiTheme="minorHAnsi" w:hAnsiTheme="minorHAnsi"/>
        </w:rPr>
        <w:t xml:space="preserve">Marine Le Pen's appeal to the Conseil d'Etat against legislative provisions rejected</w:t>
      </w:r>
    </w:p>
    <w:p w14:paraId="400E8C15" w14:textId="0920DE9E" w:rsidR="003D2E52" w:rsidRPr="00005224" w:rsidRDefault="003D2E52" w:rsidP="004611BB">
      <w:pPr>
        <w:spacing w:after="0" w:line="240" w:lineRule="auto"/>
        <w:jc w:val="both"/>
        <w:rPr>
          <w:rFonts w:cstheme="minorHAnsi"/>
          <w:sz w:val="24"/>
          <w:szCs w:val="24"/>
        </w:rPr>
      </w:pPr>
    </w:p>
    <w:p w14:paraId="4C53E399" w14:textId="6A022406" w:rsidR="00D761DE" w:rsidRPr="00005224" w:rsidRDefault="00005224" w:rsidP="004611BB">
      <w:pPr>
        <w:spacing w:after="0" w:line="240" w:lineRule="auto"/>
        <w:jc w:val="both"/>
        <w:rPr>
          <w:b/>
          <w:bCs/>
          <w:sz w:val="24"/>
          <w:szCs w:val="24"/>
          <w:rFonts w:cstheme="minorHAnsi"/>
        </w:rPr>
      </w:pPr>
      <w:r>
        <w:rPr>
          <w:b/>
          <w:sz w:val="24"/>
        </w:rPr>
        <w:t xml:space="preserve">After a refusal from the Prime Minister, Mrs Le Pen brought the matter before the Conseil d'Etat, petitioning it to repeal the regulatory provisions of the French Electoral Code and to challenge the legislative provisions on the provisional enforcement of an ineligibility sentence using a priority question on constitutionality (QPC).</w:t>
      </w:r>
      <w:r>
        <w:rPr>
          <w:b/>
          <w:sz w:val="24"/>
        </w:rPr>
        <w:t xml:space="preserve"> </w:t>
      </w:r>
      <w:r>
        <w:rPr>
          <w:b/>
          <w:sz w:val="24"/>
        </w:rPr>
        <w:t xml:space="preserve">The Conseil d'Etat today rejected this appeal because it did not seek the repeal of regulatory provisions, but rather the amendment of the law itself, which exceeds the powers of the Prime Minister, who could, therefore, only reject Mrs Le Pen's petition.</w:t>
      </w:r>
    </w:p>
    <w:p w14:paraId="5A43FB08" w14:textId="77777777" w:rsidR="00005224" w:rsidRPr="00005224" w:rsidRDefault="00005224" w:rsidP="004611BB">
      <w:pPr>
        <w:spacing w:after="0" w:line="240" w:lineRule="auto"/>
        <w:jc w:val="both"/>
        <w:rPr>
          <w:rFonts w:cstheme="minorHAnsi"/>
          <w:sz w:val="24"/>
          <w:szCs w:val="24"/>
        </w:rPr>
      </w:pPr>
    </w:p>
    <w:p w14:paraId="45920ECF" w14:textId="7F1B2EE2" w:rsidR="00D761DE" w:rsidRPr="00005224" w:rsidRDefault="00C65F6D" w:rsidP="00D761DE">
      <w:pPr>
        <w:pStyle w:val="Textebrut"/>
        <w:jc w:val="both"/>
        <w:rPr>
          <w:rFonts w:asciiTheme="minorHAnsi" w:hAnsiTheme="minorHAnsi" w:cstheme="minorHAnsi"/>
        </w:rPr>
      </w:pPr>
      <w:r>
        <w:rPr>
          <w:rFonts w:asciiTheme="minorHAnsi" w:hAnsiTheme="minorHAnsi"/>
        </w:rPr>
        <w:t xml:space="preserve">Challenging the legislative provisions relating to the provisional enforcement of an additional ineligibility sentence and the system of ineligibility for presidential, legislative and senatorial elections, Mrs Le Pen lodged an appeal and a QPC with the Conseil d'Etat.</w:t>
      </w:r>
      <w:r>
        <w:rPr>
          <w:rFonts w:asciiTheme="minorHAnsi" w:hAnsiTheme="minorHAnsi"/>
        </w:rPr>
        <w:t xml:space="preserve"> </w:t>
      </w:r>
      <w:r>
        <w:rPr>
          <w:rFonts w:asciiTheme="minorHAnsi" w:hAnsiTheme="minorHAnsi"/>
        </w:rPr>
        <w:t xml:space="preserve">As part of this, the applicant requested the repeal or amendment of a series of regulatory articles in the French Electoral Code and the Decree of 8 March 2001 relating to the presidential election, which the Prime Minister had initially refused to proceed with.</w:t>
      </w:r>
    </w:p>
    <w:p w14:paraId="53409195" w14:textId="6F1DEC93" w:rsidR="003D2E52" w:rsidRPr="00005224" w:rsidRDefault="003D2E52" w:rsidP="004611BB">
      <w:pPr>
        <w:spacing w:after="0" w:line="240" w:lineRule="auto"/>
        <w:jc w:val="both"/>
        <w:rPr>
          <w:rFonts w:cstheme="minorHAnsi"/>
          <w:sz w:val="24"/>
          <w:szCs w:val="24"/>
        </w:rPr>
      </w:pPr>
    </w:p>
    <w:p w14:paraId="256C7BBA" w14:textId="78A02302" w:rsidR="00D761DE" w:rsidRPr="00A248D4" w:rsidRDefault="00D761DE" w:rsidP="00005224">
      <w:pPr>
        <w:jc w:val="both"/>
        <w:rPr>
          <w:rFonts w:cstheme="minorHAnsi"/>
        </w:rPr>
      </w:pPr>
      <w:r>
        <w:t xml:space="preserve">The Conseil d'Etat found that the regulatory provisions challenged by the appeal either did not exist or were irrelevant to the provisional enforcement of the additional ineligibility sentence.</w:t>
      </w:r>
      <w:r>
        <w:t xml:space="preserve"> </w:t>
      </w:r>
      <w:r>
        <w:t xml:space="preserve">The matter does not fall within the scope of the regulations, but rather within the remit of the law or organic law.</w:t>
      </w:r>
      <w:r>
        <w:t xml:space="preserve"> </w:t>
      </w:r>
      <w:r>
        <w:t xml:space="preserve">The Conseil d'Etat ruled that the aim of the appeal was the repeal or amendment of regulatory provisions, but rather the amendment of the law and the organic law.</w:t>
      </w:r>
      <w:r>
        <w:t xml:space="preserve"> </w:t>
      </w:r>
      <w:r>
        <w:t xml:space="preserve">As the Prime Minister did not have the power to do this, he could only reject the petition and the Conseil d'État could only reject Mrs Le Pen's appeal and, consequently, not pass her QPC on to the Conseil Constitutionnel.</w:t>
      </w:r>
    </w:p>
    <w:p w14:paraId="725ABABD" w14:textId="1DBAC984" w:rsidR="007E0B14" w:rsidRPr="00005224" w:rsidRDefault="007E0B14" w:rsidP="004611BB">
      <w:pPr>
        <w:spacing w:after="0" w:line="240" w:lineRule="auto"/>
        <w:jc w:val="both"/>
        <w:rPr>
          <w:rFonts w:cstheme="minorHAnsi"/>
          <w:sz w:val="24"/>
          <w:szCs w:val="24"/>
        </w:rPr>
      </w:pPr>
    </w:p>
    <w:p w14:paraId="45F9BF08" w14:textId="6E76633A" w:rsidR="007E0B14" w:rsidRPr="00005224" w:rsidRDefault="00005224" w:rsidP="00005224">
      <w:pPr>
        <w:pStyle w:val="Textebrut"/>
        <w:jc w:val="right"/>
        <w:rPr>
          <w:rFonts w:asciiTheme="minorHAnsi" w:hAnsiTheme="minorHAnsi" w:cstheme="minorHAnsi"/>
        </w:rPr>
      </w:pPr>
      <w:r>
        <w:rPr>
          <w:rFonts w:asciiTheme="minorHAnsi" w:hAnsiTheme="minorHAnsi"/>
        </w:rPr>
        <w:t xml:space="preserve">Decision No. 506106 - Mrs Le Pen, 15 October 2025</w:t>
      </w:r>
    </w:p>
    <w:p w14:paraId="3E7E1803" w14:textId="300F41FE" w:rsidR="007E0B14" w:rsidRPr="00005224" w:rsidRDefault="007E0B14" w:rsidP="00111716">
      <w:pPr>
        <w:pStyle w:val="Textebrut"/>
        <w:jc w:val="both"/>
        <w:rPr>
          <w:rFonts w:asciiTheme="minorHAnsi" w:hAnsiTheme="minorHAnsi" w:cstheme="minorHAnsi"/>
        </w:rPr>
      </w:pPr>
    </w:p>
    <w:p w14:paraId="21D19350" w14:textId="54637834" w:rsidR="007E0B14" w:rsidRPr="00005224" w:rsidRDefault="00D106D8" w:rsidP="004611BB">
      <w:pPr>
        <w:spacing w:after="0" w:line="240" w:lineRule="auto"/>
        <w:jc w:val="both"/>
        <w:rPr>
          <w:sz w:val="24"/>
          <w:szCs w:val="24"/>
          <w:rFonts w:cstheme="minorHAnsi"/>
        </w:rPr>
      </w:pPr>
      <w:r>
        <mc:AlternateContent>
          <mc:Choice Requires="wps">
            <w:drawing>
              <wp:anchor distT="0" distB="0" distL="114300" distR="114300" simplePos="0" relativeHeight="251658240" behindDoc="1" locked="0" layoutInCell="1" allowOverlap="1" wp14:anchorId="70FE8BAE" wp14:editId="19876FB7">
                <wp:simplePos x="0" y="0"/>
                <wp:positionH relativeFrom="column">
                  <wp:posOffset>754563</wp:posOffset>
                </wp:positionH>
                <wp:positionV relativeFrom="paragraph">
                  <wp:posOffset>55770</wp:posOffset>
                </wp:positionV>
                <wp:extent cx="4552950" cy="1289050"/>
                <wp:effectExtent l="0" t="0" r="19050" b="25400"/>
                <wp:wrapTight wrapText="bothSides">
                  <wp:wrapPolygon edited="0">
                    <wp:start x="0" y="0"/>
                    <wp:lineTo x="0" y="21706"/>
                    <wp:lineTo x="21600" y="21706"/>
                    <wp:lineTo x="21600" y="0"/>
                    <wp:lineTo x="0" y="0"/>
                  </wp:wrapPolygon>
                </wp:wrapTight>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289050"/>
                        </a:xfrm>
                        <a:prstGeom prst="rect">
                          <a:avLst/>
                        </a:prstGeom>
                        <a:solidFill>
                          <a:srgbClr val="FFFFFF"/>
                        </a:solidFill>
                        <a:ln w="6350">
                          <a:solidFill>
                            <a:srgbClr val="0070C0"/>
                          </a:solidFill>
                          <a:miter lim="800000"/>
                          <a:headEnd/>
                          <a:tailEnd/>
                        </a:ln>
                      </wps:spPr>
                      <wps:txbx>
                        <w:txbxContent>
                          <w:p w14:paraId="4B97D1C1" w14:textId="77777777" w:rsidR="00D106D8" w:rsidRDefault="00D106D8" w:rsidP="00D106D8">
                            <w:pPr>
                              <w:spacing w:line="20" w:lineRule="atLeast"/>
                              <w:jc w:val="center"/>
                              <w:rPr>
                                <w:b/>
                                <w:color w:val="0070C0"/>
                                <w:rFonts w:cs="Calibri"/>
                              </w:rPr>
                            </w:pPr>
                            <w:r>
                              <w:rPr>
                                <w:b/>
                                <w:color w:val="0070C0"/>
                              </w:rPr>
                              <w:t xml:space="preserve">Press contacts</w:t>
                            </w:r>
                          </w:p>
                          <w:p w14:paraId="1A56A3F8" w14:textId="77777777" w:rsidR="00D106D8" w:rsidRPr="00DC7584" w:rsidRDefault="00D106D8" w:rsidP="00D106D8">
                            <w:pPr>
                              <w:spacing w:line="20" w:lineRule="atLeast"/>
                              <w:jc w:val="center"/>
                              <w:rPr>
                                <w:szCs w:val="20"/>
                                <w:rFonts w:cs="Calibri"/>
                              </w:rPr>
                            </w:pPr>
                            <w:r>
                              <w:rPr>
                                <w:b/>
                              </w:rPr>
                              <w:t xml:space="preserve">Lorraine Acquier</w:t>
                            </w:r>
                            <w:r>
                              <w:t xml:space="preserve"> – +33 (0)1 72 60 58 42 – </w:t>
                            </w:r>
                            <w:hyperlink r:id="rId5" w:history="1">
                              <w:r>
                                <w:rPr>
                                  <w:rStyle w:val="Lienhypertexte"/>
                                  <w:u w:val="single"/>
                                </w:rPr>
                                <w:t xml:space="preserve">lorraine.acquier@conseil-etat.fr</w:t>
                              </w:r>
                            </w:hyperlink>
                          </w:p>
                          <w:p w14:paraId="08DD262E" w14:textId="77777777" w:rsidR="00D106D8" w:rsidRPr="00DC7584" w:rsidRDefault="00D106D8" w:rsidP="00D106D8">
                            <w:pPr>
                              <w:spacing w:after="240" w:line="20" w:lineRule="atLeast"/>
                              <w:jc w:val="center"/>
                              <w:rPr>
                                <w:szCs w:val="20"/>
                                <w:rFonts w:cs="Calibri"/>
                              </w:rPr>
                            </w:pPr>
                            <w:r>
                              <w:rPr>
                                <w:b/>
                              </w:rPr>
                              <w:t xml:space="preserve">Antoine Sourdril</w:t>
                            </w:r>
                            <w:r>
                              <w:t xml:space="preserve"> – +33 (0)1 72 60 58 41 – </w:t>
                            </w:r>
                            <w:hyperlink r:id="rId6" w:history="1">
                              <w:r>
                                <w:rPr>
                                  <w:rStyle w:val="Lienhypertexte"/>
                                  <w:u w:val="single"/>
                                </w:rPr>
                                <w:t xml:space="preserve">antoine.sourdril@conseil-etat.fr</w:t>
                              </w:r>
                            </w:hyperlink>
                          </w:p>
                          <w:p w14:paraId="270E7852" w14:textId="77777777" w:rsidR="00D106D8" w:rsidRPr="00AC5517" w:rsidRDefault="00A248D4" w:rsidP="00D106D8">
                            <w:pPr>
                              <w:spacing w:after="0" w:line="20" w:lineRule="atLeast"/>
                              <w:jc w:val="center"/>
                              <w:rPr>
                                <w:color w:val="0070C0"/>
                                <w:szCs w:val="20"/>
                                <w:u w:val="single"/>
                                <w:rFonts w:cs="Calibri"/>
                              </w:rPr>
                            </w:pPr>
                            <w:hyperlink r:id="rId7" w:history="1">
                              <w:r>
                                <w:rPr>
                                  <w:rStyle w:val="Lienhypertexte"/>
                                  <w:u w:val="single"/>
                                </w:rPr>
                                <w:t xml:space="preserve">www.conseil-etat.fr</w:t>
                              </w:r>
                            </w:hyperlink>
                          </w:p>
                          <w:p w14:paraId="712AB1CF" w14:textId="77777777" w:rsidR="00D106D8" w:rsidRPr="00DC7584" w:rsidRDefault="00D106D8" w:rsidP="00D106D8">
                            <w:pPr>
                              <w:spacing w:after="0" w:line="20" w:lineRule="atLeast"/>
                              <w:jc w:val="center"/>
                              <w:rPr>
                                <w:szCs w:val="20"/>
                                <w:rFonts w:cs="Calibri"/>
                              </w:rPr>
                            </w:pPr>
                            <w:r>
                              <w:t xml:space="preserve">Search for a decision:</w:t>
                            </w:r>
                            <w:r>
                              <w:t xml:space="preserve"> </w:t>
                            </w:r>
                            <w:hyperlink r:id="rId8" w:history="1">
                              <w:r>
                                <w:rPr>
                                  <w:rStyle w:val="Lienhypertexte"/>
                                  <w:u w:val="single"/>
                                </w:rPr>
                                <w:t xml:space="preserve">ArianeWeb</w:t>
                              </w:r>
                            </w:hyperlink>
                          </w:p>
                        </w:txbxContent>
                      </wps:txbx>
                      <wps:bodyPr rot="0" vert="horz" wrap="square" lIns="91440" tIns="45720" rIns="91440" bIns="45720" anchor="t" anchorCtr="0" upright="1">
                        <a:noAutofit/>
                      </wps:bodyPr>
                    </wps:wsp>
                  </a:graphicData>
                </a:graphic>
              </wp:anchor>
            </w:drawing>
          </mc:Choice>
          <mc:Fallback>
            <w:pict>
              <v:shapetype w14:anchorId="70FE8BAE" id="_x0000_t202" coordsize="21600,21600" o:spt="202" path="m,l,21600r21600,l21600,xe">
                <v:stroke joinstyle="miter"/>
                <v:path gradientshapeok="t" o:connecttype="rect"/>
              </v:shapetype>
              <v:shape id="Zone de texte 2" o:spid="_x0000_s1026" type="#_x0000_t202" style="position:absolute;left:0;text-align:left;margin-left:59.4pt;margin-top:4.4pt;width:358.5pt;height:1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" strokecolor="#0070c0" strokeweight=".5pt">
                <v:textbox>
                  <w:txbxContent>
                    <w:p w14:paraId="4B97D1C1" w14:textId="77777777" w:rsidR="00D106D8" w:rsidRDefault="00D106D8" w:rsidP="00D106D8">
                      <w:pPr>
                        <w:spacing w:line="20" w:lineRule="atLeast"/>
                        <w:jc w:val="center"/>
                        <w:rPr>
                          <w:b/>
                          <w:color w:val="0070C0"/>
                          <w:rFonts w:cs="Calibri"/>
                        </w:rPr>
                      </w:pPr>
                      <w:r>
                        <w:rPr>
                          <w:b/>
                          <w:color w:val="0070C0"/>
                        </w:rPr>
                        <w:t xml:space="preserve">Press contacts</w:t>
                      </w:r>
                    </w:p>
                    <w:p w14:paraId="1A56A3F8" w14:textId="77777777" w:rsidR="00D106D8" w:rsidRPr="00DC7584" w:rsidRDefault="00D106D8" w:rsidP="00D106D8">
                      <w:pPr>
                        <w:spacing w:line="20" w:lineRule="atLeast"/>
                        <w:jc w:val="center"/>
                        <w:rPr>
                          <w:szCs w:val="20"/>
                          <w:rFonts w:cs="Calibri"/>
                        </w:rPr>
                      </w:pPr>
                      <w:r>
                        <w:rPr>
                          <w:b/>
                        </w:rPr>
                        <w:t xml:space="preserve">Lorraine Acquier</w:t>
                      </w:r>
                      <w:r>
                        <w:t xml:space="preserve"> – +33 (0)1 72 60 58 42 – </w:t>
                      </w:r>
                      <w:hyperlink r:id="rId5" w:history="1">
                        <w:r>
                          <w:rPr>
                            <w:rStyle w:val="Lienhypertexte"/>
                            <w:u w:val="single"/>
                          </w:rPr>
                          <w:t xml:space="preserve">lorraine.acquier@conseil-etat.fr</w:t>
                        </w:r>
                      </w:hyperlink>
                    </w:p>
                    <w:p w14:paraId="08DD262E" w14:textId="77777777" w:rsidR="00D106D8" w:rsidRPr="00DC7584" w:rsidRDefault="00D106D8" w:rsidP="00D106D8">
                      <w:pPr>
                        <w:spacing w:after="240" w:line="20" w:lineRule="atLeast"/>
                        <w:jc w:val="center"/>
                        <w:rPr>
                          <w:szCs w:val="20"/>
                          <w:rFonts w:cs="Calibri"/>
                        </w:rPr>
                      </w:pPr>
                      <w:r>
                        <w:rPr>
                          <w:b/>
                        </w:rPr>
                        <w:t xml:space="preserve">Antoine Sourdril</w:t>
                      </w:r>
                      <w:r>
                        <w:t xml:space="preserve"> – +33 (0)1 72 60 58 41 – </w:t>
                      </w:r>
                      <w:hyperlink r:id="rId6" w:history="1">
                        <w:r>
                          <w:rPr>
                            <w:rStyle w:val="Lienhypertexte"/>
                            <w:u w:val="single"/>
                          </w:rPr>
                          <w:t xml:space="preserve">antoine.sourdril@conseil-etat.fr</w:t>
                        </w:r>
                      </w:hyperlink>
                    </w:p>
                    <w:p w14:paraId="270E7852" w14:textId="77777777" w:rsidR="00D106D8" w:rsidRPr="00AC5517" w:rsidRDefault="00D106D8" w:rsidP="00D106D8">
                      <w:pPr>
                        <w:spacing w:after="0" w:line="20" w:lineRule="atLeast"/>
                        <w:jc w:val="center"/>
                        <w:rPr>
                          <w:color w:val="0070C0"/>
                          <w:szCs w:val="20"/>
                          <w:u w:val="single"/>
                          <w:rFonts w:cs="Calibri"/>
                        </w:rPr>
                      </w:pPr>
                      <w:hyperlink r:id="rId7" w:history="1">
                        <w:r>
                          <w:rPr>
                            <w:rStyle w:val="Lienhypertexte"/>
                            <w:u w:val="single"/>
                          </w:rPr>
                          <w:t xml:space="preserve">www.conseil-etat.fr</w:t>
                        </w:r>
                      </w:hyperlink>
                    </w:p>
                    <w:p w14:paraId="712AB1CF" w14:textId="77777777" w:rsidR="00D106D8" w:rsidRPr="00DC7584" w:rsidRDefault="00D106D8" w:rsidP="00D106D8">
                      <w:pPr>
                        <w:spacing w:after="0" w:line="20" w:lineRule="atLeast"/>
                        <w:jc w:val="center"/>
                        <w:rPr>
                          <w:szCs w:val="20"/>
                          <w:rFonts w:cs="Calibri"/>
                        </w:rPr>
                      </w:pPr>
                      <w:r>
                        <w:t xml:space="preserve">Search for a decision:</w:t>
                      </w:r>
                      <w:r>
                        <w:t xml:space="preserve"> </w:t>
                      </w:r>
                      <w:hyperlink r:id="rId8" w:history="1">
                        <w:r>
                          <w:rPr>
                            <w:rStyle w:val="Lienhypertexte"/>
                            <w:u w:val="single"/>
                          </w:rPr>
                          <w:t xml:space="preserve">ArianeWeb</w:t>
                        </w:r>
                      </w:hyperlink>
                    </w:p>
                  </w:txbxContent>
                </v:textbox>
                <w10:wrap type="tight"/>
              </v:shape>
            </w:pict>
          </mc:Fallback>
        </mc:AlternateContent>
      </w:r>
    </w:p>
    <w:sectPr w:rsidR="007E0B14" w:rsidRPr="000052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52"/>
    <w:rsid w:val="00005224"/>
    <w:rsid w:val="000D57C1"/>
    <w:rsid w:val="00111716"/>
    <w:rsid w:val="00181E33"/>
    <w:rsid w:val="002C7B06"/>
    <w:rsid w:val="003D2E52"/>
    <w:rsid w:val="003F6E45"/>
    <w:rsid w:val="00430E26"/>
    <w:rsid w:val="004611BB"/>
    <w:rsid w:val="007E0B14"/>
    <w:rsid w:val="008175EA"/>
    <w:rsid w:val="008B5F4B"/>
    <w:rsid w:val="008F0466"/>
    <w:rsid w:val="009F1112"/>
    <w:rsid w:val="00A248D4"/>
    <w:rsid w:val="00BE06CC"/>
    <w:rsid w:val="00C65F6D"/>
    <w:rsid w:val="00D106D8"/>
    <w:rsid w:val="00D761DE"/>
    <w:rsid w:val="00E269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4AEC"/>
  <w15:chartTrackingRefBased/>
  <w15:docId w15:val="{97CA9BF0-4D16-461F-8B1F-34A191E8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7E0B14"/>
    <w:pPr>
      <w:spacing w:after="0" w:line="240" w:lineRule="auto"/>
    </w:pPr>
    <w:rPr>
      <w:rFonts w:ascii="Calibri" w:eastAsia="Times New Roman" w:hAnsi="Calibri" w:cs="Calibri"/>
      <w:szCs w:val="21"/>
      <w:lang w:eastAsia="fr-FR"/>
    </w:rPr>
  </w:style>
  <w:style w:type="character" w:customStyle="1" w:styleId="TextebrutCar">
    <w:name w:val="Texte brut Car"/>
    <w:basedOn w:val="Policepardfaut"/>
    <w:link w:val="Textebrut"/>
    <w:uiPriority w:val="99"/>
    <w:semiHidden/>
    <w:rsid w:val="007E0B14"/>
    <w:rPr>
      <w:rFonts w:ascii="Calibri" w:eastAsia="Times New Roman" w:hAnsi="Calibri" w:cs="Calibri"/>
      <w:szCs w:val="21"/>
      <w:lang w:eastAsia="fr-FR"/>
    </w:rPr>
  </w:style>
  <w:style w:type="character" w:styleId="Marquedecommentaire">
    <w:name w:val="annotation reference"/>
    <w:basedOn w:val="Policepardfaut"/>
    <w:uiPriority w:val="99"/>
    <w:semiHidden/>
    <w:unhideWhenUsed/>
    <w:rsid w:val="008F0466"/>
    <w:rPr>
      <w:sz w:val="16"/>
      <w:szCs w:val="16"/>
    </w:rPr>
  </w:style>
  <w:style w:type="paragraph" w:styleId="Commentaire">
    <w:name w:val="annotation text"/>
    <w:basedOn w:val="Normal"/>
    <w:link w:val="CommentaireCar"/>
    <w:uiPriority w:val="99"/>
    <w:semiHidden/>
    <w:unhideWhenUsed/>
    <w:rsid w:val="008F0466"/>
    <w:pPr>
      <w:spacing w:line="240" w:lineRule="auto"/>
    </w:pPr>
    <w:rPr>
      <w:sz w:val="20"/>
      <w:szCs w:val="20"/>
    </w:rPr>
  </w:style>
  <w:style w:type="character" w:customStyle="1" w:styleId="CommentaireCar">
    <w:name w:val="Commentaire Car"/>
    <w:basedOn w:val="Policepardfaut"/>
    <w:link w:val="Commentaire"/>
    <w:uiPriority w:val="99"/>
    <w:semiHidden/>
    <w:rsid w:val="008F0466"/>
    <w:rPr>
      <w:sz w:val="20"/>
      <w:szCs w:val="20"/>
    </w:rPr>
  </w:style>
  <w:style w:type="paragraph" w:styleId="Objetducommentaire">
    <w:name w:val="annotation subject"/>
    <w:basedOn w:val="Commentaire"/>
    <w:next w:val="Commentaire"/>
    <w:link w:val="ObjetducommentaireCar"/>
    <w:uiPriority w:val="99"/>
    <w:semiHidden/>
    <w:unhideWhenUsed/>
    <w:rsid w:val="008F0466"/>
    <w:rPr>
      <w:b/>
      <w:bCs/>
    </w:rPr>
  </w:style>
  <w:style w:type="character" w:customStyle="1" w:styleId="ObjetducommentaireCar">
    <w:name w:val="Objet du commentaire Car"/>
    <w:basedOn w:val="CommentaireCar"/>
    <w:link w:val="Objetducommentaire"/>
    <w:uiPriority w:val="99"/>
    <w:semiHidden/>
    <w:rsid w:val="008F0466"/>
    <w:rPr>
      <w:b/>
      <w:bCs/>
      <w:sz w:val="20"/>
      <w:szCs w:val="20"/>
    </w:rPr>
  </w:style>
  <w:style w:type="paragraph" w:styleId="Sansinterligne">
    <w:name w:val="No Spacing"/>
    <w:uiPriority w:val="1"/>
    <w:qFormat/>
    <w:rsid w:val="00005224"/>
    <w:pPr>
      <w:spacing w:after="0" w:line="240" w:lineRule="auto"/>
      <w:jc w:val="both"/>
    </w:pPr>
    <w:rPr>
      <w:rFonts w:ascii="Candara" w:hAnsi="Candara"/>
      <w:sz w:val="20"/>
    </w:rPr>
  </w:style>
  <w:style w:type="character" w:styleId="Lienhypertexte">
    <w:name w:val="Hyperlink"/>
    <w:basedOn w:val="Policepardfaut"/>
    <w:uiPriority w:val="99"/>
    <w:unhideWhenUsed/>
    <w:rsid w:val="00005224"/>
    <w:rPr>
      <w:color w:val="0070C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8238">
      <w:bodyDiv w:val="1"/>
      <w:marLeft w:val="0"/>
      <w:marRight w:val="0"/>
      <w:marTop w:val="0"/>
      <w:marBottom w:val="0"/>
      <w:divBdr>
        <w:top w:val="none" w:sz="0" w:space="0" w:color="auto"/>
        <w:left w:val="none" w:sz="0" w:space="0" w:color="auto"/>
        <w:bottom w:val="none" w:sz="0" w:space="0" w:color="auto"/>
        <w:right w:val="none" w:sz="0" w:space="0" w:color="auto"/>
      </w:divBdr>
    </w:div>
    <w:div w:id="680818480">
      <w:bodyDiv w:val="1"/>
      <w:marLeft w:val="0"/>
      <w:marRight w:val="0"/>
      <w:marTop w:val="0"/>
      <w:marBottom w:val="0"/>
      <w:divBdr>
        <w:top w:val="none" w:sz="0" w:space="0" w:color="auto"/>
        <w:left w:val="none" w:sz="0" w:space="0" w:color="auto"/>
        <w:bottom w:val="none" w:sz="0" w:space="0" w:color="auto"/>
        <w:right w:val="none" w:sz="0" w:space="0" w:color="auto"/>
      </w:divBdr>
    </w:div>
    <w:div w:id="708342725">
      <w:bodyDiv w:val="1"/>
      <w:marLeft w:val="0"/>
      <w:marRight w:val="0"/>
      <w:marTop w:val="0"/>
      <w:marBottom w:val="0"/>
      <w:divBdr>
        <w:top w:val="none" w:sz="0" w:space="0" w:color="auto"/>
        <w:left w:val="none" w:sz="0" w:space="0" w:color="auto"/>
        <w:bottom w:val="none" w:sz="0" w:space="0" w:color="auto"/>
        <w:right w:val="none" w:sz="0" w:space="0" w:color="auto"/>
      </w:divBdr>
    </w:div>
    <w:div w:id="973293406">
      <w:bodyDiv w:val="1"/>
      <w:marLeft w:val="0"/>
      <w:marRight w:val="0"/>
      <w:marTop w:val="0"/>
      <w:marBottom w:val="0"/>
      <w:divBdr>
        <w:top w:val="none" w:sz="0" w:space="0" w:color="auto"/>
        <w:left w:val="none" w:sz="0" w:space="0" w:color="auto"/>
        <w:bottom w:val="none" w:sz="0" w:space="0" w:color="auto"/>
        <w:right w:val="none" w:sz="0" w:space="0" w:color="auto"/>
      </w:divBdr>
    </w:div>
    <w:div w:id="183514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conseil-etat.fr/ressources/decisions-contentieuses/arianeweb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eil-etat.fr/" TargetMode="External"/><Relationship Id="rId12" Type="http://schemas.openxmlformats.org/officeDocument/2006/relationships/hyperlink" Target="https://www.conseil-etat.fr/ressources/decisions-contentieuses/arianewe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toine.sourdril@conseil-etat.fr" TargetMode="External"/><Relationship Id="rId11" Type="http://schemas.openxmlformats.org/officeDocument/2006/relationships/hyperlink" Target="https://www.conseil-etat.fr/" TargetMode="External"/><Relationship Id="rId5" Type="http://schemas.openxmlformats.org/officeDocument/2006/relationships/hyperlink" Target="mailto:lorraine.acquier@conseil-etat.fr" TargetMode="External"/><Relationship Id="rId10" Type="http://schemas.openxmlformats.org/officeDocument/2006/relationships/hyperlink" Target="mailto:antoine.sourdril@conseil-etat.fr" TargetMode="External"/><Relationship Id="rId4" Type="http://schemas.openxmlformats.org/officeDocument/2006/relationships/image" Target="media/image1.png"/><Relationship Id="rId9" Type="http://schemas.openxmlformats.org/officeDocument/2006/relationships/hyperlink" Target="mailto:lorraine.acquier@conseil-etat.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329</Words>
  <Characters>1812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STAHL Jacques-Henri</dc:creator>
  <cp:keywords/>
  <dc:description/>
  <cp:lastModifiedBy>ACQUIER Lorraine</cp:lastModifiedBy>
  <cp:revision>3</cp:revision>
  <cp:lastPrinted>2025-10-15T11:53:00Z</cp:lastPrinted>
  <dcterms:created xsi:type="dcterms:W3CDTF">2025-10-14T17:30:00Z</dcterms:created>
  <dcterms:modified xsi:type="dcterms:W3CDTF">2025-10-15T12:07:00Z</dcterms:modified>
</cp:coreProperties>
</file>