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CF6CD" w14:textId="77777777" w:rsidR="00FE7987" w:rsidRPr="00684EF6" w:rsidRDefault="00FE7987" w:rsidP="00FE7987">
      <w:pPr>
        <w:suppressAutoHyphens/>
        <w:autoSpaceDE w:val="0"/>
        <w:autoSpaceDN w:val="0"/>
        <w:adjustRightInd w:val="0"/>
        <w:spacing w:after="0" w:line="288" w:lineRule="auto"/>
        <w:jc w:val="center"/>
        <w:textAlignment w:val="center"/>
        <w:rPr>
          <w:color w:val="000000"/>
          <w:sz w:val="24"/>
          <w:szCs w:val="24"/>
          <w:rFonts w:eastAsia="Calibri" w:cs="Century Gothic"/>
        </w:rPr>
      </w:pPr>
      <w:r>
        <w:rPr>
          <w:color w:val="000000"/>
          <w:sz w:val="24"/>
        </w:rPr>
        <w:drawing>
          <wp:inline distT="0" distB="0" distL="0" distR="0" wp14:anchorId="1CE8350C" wp14:editId="1347C110">
            <wp:extent cx="797560" cy="616585"/>
            <wp:effectExtent l="0" t="0" r="2540" b="0"/>
            <wp:docPr id="1" name="Image 1" descr="logo_conseil_2009_fr_DDblanc-bleu-rou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_conseil_2009_fr_DDblanc-bleu-rou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7560" cy="616585"/>
                    </a:xfrm>
                    <a:prstGeom prst="rect">
                      <a:avLst/>
                    </a:prstGeom>
                    <a:noFill/>
                    <a:ln>
                      <a:noFill/>
                    </a:ln>
                  </pic:spPr>
                </pic:pic>
              </a:graphicData>
            </a:graphic>
          </wp:inline>
        </w:drawing>
      </w:r>
    </w:p>
    <w:p w14:paraId="71D4F88D" w14:textId="143897DC" w:rsidR="00FE7987" w:rsidRPr="00684EF6" w:rsidRDefault="00FE7987" w:rsidP="00FE7987">
      <w:pPr>
        <w:suppressAutoHyphens/>
        <w:autoSpaceDE w:val="0"/>
        <w:autoSpaceDN w:val="0"/>
        <w:adjustRightInd w:val="0"/>
        <w:spacing w:after="0" w:line="288" w:lineRule="auto"/>
        <w:jc w:val="right"/>
        <w:textAlignment w:val="center"/>
        <w:rPr>
          <w:color w:val="000000"/>
          <w:sz w:val="22"/>
          <w:szCs w:val="20"/>
          <w:rFonts w:eastAsia="Calibri" w:cs="Century Gothic"/>
        </w:rPr>
      </w:pPr>
      <w:r>
        <w:rPr>
          <w:color w:val="000000"/>
          <w:sz w:val="22"/>
        </w:rPr>
        <w:t xml:space="preserve">Paris, 17 October 2025</w:t>
      </w:r>
    </w:p>
    <w:p w14:paraId="12503083" w14:textId="77777777" w:rsidR="00FE7987" w:rsidRPr="00684EF6" w:rsidRDefault="00FE7987" w:rsidP="00FE7987">
      <w:pPr>
        <w:suppressAutoHyphens/>
        <w:autoSpaceDE w:val="0"/>
        <w:autoSpaceDN w:val="0"/>
        <w:adjustRightInd w:val="0"/>
        <w:spacing w:after="0" w:line="288" w:lineRule="auto"/>
        <w:jc w:val="right"/>
        <w:textAlignment w:val="center"/>
        <w:rPr>
          <w:rFonts w:eastAsia="Calibri" w:cs="Century Gothic"/>
          <w:color w:val="000000"/>
          <w:sz w:val="12"/>
          <w:szCs w:val="20"/>
        </w:rPr>
      </w:pPr>
    </w:p>
    <w:p w14:paraId="2961CBA9" w14:textId="77777777" w:rsidR="00FE7987" w:rsidRPr="00684EF6" w:rsidRDefault="00FE7987" w:rsidP="00FE7987">
      <w:pPr>
        <w:spacing w:after="0" w:line="20" w:lineRule="atLeast"/>
        <w:jc w:val="right"/>
        <w:rPr>
          <w:b/>
          <w:sz w:val="28"/>
          <w:szCs w:val="28"/>
          <w:rFonts w:eastAsia="Times New Roman" w:cs="Times New Roman"/>
        </w:rPr>
      </w:pPr>
      <w:r>
        <w:rPr>
          <w:b/>
          <w:sz w:val="28"/>
        </w:rPr>
        <w:t xml:space="preserve">PRESS RELEASE</w:t>
      </w:r>
    </w:p>
    <w:p w14:paraId="27CEE378" w14:textId="77777777" w:rsidR="00FE7987" w:rsidRPr="00684EF6" w:rsidRDefault="00FE7987" w:rsidP="00FE7987">
      <w:pPr>
        <w:suppressAutoHyphens/>
        <w:autoSpaceDE w:val="0"/>
        <w:autoSpaceDN w:val="0"/>
        <w:adjustRightInd w:val="0"/>
        <w:spacing w:after="0" w:line="288" w:lineRule="auto"/>
        <w:jc w:val="right"/>
        <w:textAlignment w:val="center"/>
        <w:rPr>
          <w:rFonts w:eastAsia="Times New Roman" w:cs="Times New Roman"/>
          <w:sz w:val="12"/>
          <w:szCs w:val="28"/>
          <w:lang w:eastAsia="fr-FR"/>
        </w:rPr>
      </w:pPr>
    </w:p>
    <w:p w14:paraId="46F93A9A" w14:textId="77777777" w:rsidR="00FE7987" w:rsidRPr="00684EF6" w:rsidRDefault="00FE7987" w:rsidP="00FE7987">
      <w:pPr>
        <w:spacing w:after="0"/>
        <w:jc w:val="right"/>
        <w:rPr>
          <w:color w:val="808080" w:themeColor="background1" w:themeShade="80"/>
          <w:sz w:val="22"/>
        </w:rPr>
      </w:pPr>
      <w:r>
        <w:rPr>
          <w:color w:val="808080" w:themeColor="background1" w:themeShade="80"/>
          <w:sz w:val="22"/>
        </w:rPr>
        <w:t xml:space="preserve">[Legal decision]</w:t>
      </w:r>
    </w:p>
    <w:p w14:paraId="6249EEC6" w14:textId="77777777" w:rsidR="00FE7987" w:rsidRPr="00684EF6" w:rsidRDefault="00FE7987" w:rsidP="00FE7987">
      <w:pPr>
        <w:spacing w:after="0"/>
        <w:jc w:val="right"/>
        <w:rPr>
          <w:sz w:val="22"/>
          <w:lang w:eastAsia="fr-FR"/>
        </w:rPr>
      </w:pPr>
    </w:p>
    <w:p w14:paraId="495A110C" w14:textId="77777777" w:rsidR="002B079B" w:rsidRPr="00684EF6" w:rsidRDefault="002B079B" w:rsidP="00FE7987">
      <w:pPr>
        <w:spacing w:after="0"/>
        <w:jc w:val="right"/>
        <w:rPr>
          <w:sz w:val="22"/>
          <w:lang w:eastAsia="fr-FR"/>
        </w:rPr>
      </w:pPr>
    </w:p>
    <w:p w14:paraId="37F048C5" w14:textId="0D955BC3" w:rsidR="001B739E" w:rsidRDefault="007721F3" w:rsidP="001B739E">
      <w:pPr>
        <w:spacing w:after="0"/>
        <w:jc w:val="center"/>
        <w:rPr>
          <w:b/>
          <w:color w:val="0070C0"/>
          <w:sz w:val="32"/>
        </w:rPr>
      </w:pPr>
      <w:r>
        <w:rPr>
          <w:b/>
          <w:color w:val="0070C0"/>
          <w:sz w:val="32"/>
        </w:rPr>
        <w:t xml:space="preserve">Ineligibility with provisional enforcement: only a definitive conviction can end an MEP's term of office</w:t>
      </w:r>
    </w:p>
    <w:p w14:paraId="4C6B7274" w14:textId="77777777" w:rsidR="001B739E" w:rsidRDefault="001B739E" w:rsidP="00766FEF">
      <w:pPr>
        <w:spacing w:after="0"/>
      </w:pPr>
    </w:p>
    <w:p w14:paraId="0B73F8BA" w14:textId="6C5E5B75" w:rsidR="00F10AE5" w:rsidRDefault="00D2279C" w:rsidP="0057298A">
      <w:pPr>
        <w:spacing w:after="0"/>
        <w:rPr>
          <w:b/>
          <w:sz w:val="22"/>
        </w:rPr>
      </w:pPr>
      <w:r>
        <w:t xml:space="preserve">The Conseil d'État today ruled that Nicolas Bay and Catherine Griset should retain their MEP mandates, despite their provisional ineligibility sentences handed down by the judicial court of Paris on 31 March.</w:t>
      </w:r>
      <w:r>
        <w:rPr>
          <w:b/>
          <w:sz w:val="22"/>
        </w:rPr>
        <w:t xml:space="preserve"> </w:t>
      </w:r>
      <w:r>
        <w:rPr>
          <w:b/>
          <w:sz w:val="22"/>
        </w:rPr>
        <w:t xml:space="preserve">The case was brought before the Conseil d'État by a private individual in their role as voter. The Conseil d'État noted that, under national and European Union law, the disqualification of a representative to the European Parliament by an ineligibility sentence can only result from a definitive conviction. This was not the case for Mr Bay and Ms Griset, who have appealed their convictions.</w:t>
      </w:r>
    </w:p>
    <w:p w14:paraId="3701D037" w14:textId="77777777" w:rsidR="00660B70" w:rsidRDefault="00660B70" w:rsidP="009B1B20">
      <w:pPr>
        <w:spacing w:after="0"/>
        <w:rPr>
          <w:sz w:val="22"/>
        </w:rPr>
      </w:pPr>
    </w:p>
    <w:p w14:paraId="29B512AE" w14:textId="159B6C2E" w:rsidR="00CA37B5" w:rsidRDefault="00CA37B5" w:rsidP="009B1B20">
      <w:pPr>
        <w:spacing w:after="0"/>
        <w:rPr>
          <w:sz w:val="22"/>
        </w:rPr>
      </w:pPr>
      <w:r>
        <w:rPr>
          <w:sz w:val="22"/>
        </w:rPr>
        <w:t xml:space="preserve">On 31 March 2025, Nicolas Bay and Catherine Griset, Members of the European Parliament, were sentenced by the judicial court of Paris to three years' and two years' ineligibility respectively, with provisional enforcement, i.e. with immediate effect.</w:t>
      </w:r>
      <w:r>
        <w:rPr>
          <w:sz w:val="22"/>
        </w:rPr>
        <w:t xml:space="preserve"> </w:t>
      </w:r>
      <w:r>
        <w:rPr>
          <w:sz w:val="22"/>
        </w:rPr>
        <w:t xml:space="preserve">A private individual, in their role as voter, petitioned the Conseil d'État to order the Prime Minister to issue a decree stating that the ineligibility of Mr Bay and Ms Griset ended their mandates as representatives at the European Parliament.</w:t>
      </w:r>
    </w:p>
    <w:p w14:paraId="58E42947" w14:textId="4410797C" w:rsidR="00CA37B5" w:rsidRDefault="00CA37B5" w:rsidP="009B1B20">
      <w:pPr>
        <w:spacing w:after="0"/>
        <w:rPr>
          <w:sz w:val="22"/>
        </w:rPr>
      </w:pPr>
    </w:p>
    <w:p w14:paraId="5AD1C300" w14:textId="46B457EB" w:rsidR="00E15AFC" w:rsidRDefault="003F56F4" w:rsidP="009D7CDD">
      <w:pPr>
        <w:spacing w:after="0"/>
        <w:rPr>
          <w:sz w:val="22"/>
        </w:rPr>
      </w:pPr>
      <w:r>
        <w:rPr>
          <w:sz w:val="22"/>
        </w:rPr>
        <w:t xml:space="preserve">The Conseil d'État ruled that the disqualification of a representative to the European Parliament by an ineligibility ruling can only result from a definitive conviction.</w:t>
      </w:r>
      <w:r>
        <w:rPr>
          <w:sz w:val="22"/>
        </w:rPr>
        <w:t xml:space="preserve"> </w:t>
      </w:r>
      <w:r>
        <w:rPr>
          <w:sz w:val="22"/>
        </w:rPr>
        <w:t xml:space="preserve">However, Mr Bay and Ms Griset have lodged an appeal against the judgement returned by the judicial court of Paris on 31 March 2025, which is not, therefore, definitive.</w:t>
      </w:r>
    </w:p>
    <w:p w14:paraId="03FE2882" w14:textId="043994E2" w:rsidR="00E15AFC" w:rsidRDefault="00E15AFC" w:rsidP="009D7CDD">
      <w:pPr>
        <w:spacing w:after="0"/>
        <w:rPr>
          <w:sz w:val="22"/>
        </w:rPr>
      </w:pPr>
    </w:p>
    <w:p w14:paraId="461E730D" w14:textId="6CF7511A" w:rsidR="00604C26" w:rsidRDefault="00A872C1" w:rsidP="00101DEF">
      <w:pPr>
        <w:spacing w:after="0"/>
        <w:rPr>
          <w:sz w:val="22"/>
        </w:rPr>
      </w:pPr>
      <w:r>
        <w:rPr>
          <w:sz w:val="22"/>
        </w:rPr>
        <w:t xml:space="preserve">The Conseil d'État noted that the law on the election of representatives to the European Parliament is intended to apply the same system of ineligibility to representatives at the European Parliament as that applicable to French members of parliament.</w:t>
      </w:r>
      <w:r>
        <w:rPr>
          <w:sz w:val="22"/>
        </w:rPr>
        <w:t xml:space="preserve"> </w:t>
      </w:r>
      <w:r>
        <w:rPr>
          <w:sz w:val="22"/>
        </w:rPr>
        <w:t xml:space="preserve">However, as the Constitutional Council has consistently ruled, the provisional execution of an ineligibility sentence has no effect on a current French parliamentary mandate and only a definitive conviction can strip such an elected official of their mandate.</w:t>
      </w:r>
      <w:r>
        <w:t xml:space="preserve"> The Conseil d'État considered that the application of this rule to representatives at the European Parliament was justified by their duties, which include participating in the process of adopting texts of European Union law, which the Constitution provides must be incorporated into national law.</w:t>
      </w:r>
      <w:r>
        <w:rPr>
          <w:sz w:val="22"/>
        </w:rPr>
        <w:t xml:space="preserve"> </w:t>
      </w:r>
      <w:r>
        <w:rPr>
          <w:sz w:val="22"/>
        </w:rPr>
        <w:t xml:space="preserve">They also have extensive powers of scrutiny over the European Commission, especially when they are sworn in or when a motion of censure is adopted, and enjoy the immunities granted to Members of the European Parliament and Senators in France during European Parliament sessions.</w:t>
      </w:r>
    </w:p>
    <w:p w14:paraId="677322B1" w14:textId="77777777" w:rsidR="00990CB5" w:rsidRDefault="00990CB5" w:rsidP="00101DEF">
      <w:pPr>
        <w:spacing w:after="0"/>
        <w:rPr>
          <w:sz w:val="22"/>
        </w:rPr>
      </w:pPr>
    </w:p>
    <w:p w14:paraId="0F7C8B6B" w14:textId="150669BB" w:rsidR="00101DEF" w:rsidRDefault="00D47727" w:rsidP="009D7CDD">
      <w:pPr>
        <w:spacing w:after="0"/>
        <w:rPr>
          <w:sz w:val="22"/>
        </w:rPr>
      </w:pPr>
      <w:r>
        <w:rPr>
          <w:sz w:val="22"/>
        </w:rPr>
        <w:t xml:space="preserve">On these grounds, the Conseil d'État ruled that the Prime Minister could not lawfully issue a decree declaring ineligibility following a conviction which, even if executed immediately, is not final.</w:t>
      </w:r>
    </w:p>
    <w:p w14:paraId="5D9826A7" w14:textId="77777777" w:rsidR="00355DEB" w:rsidRPr="00684EF6" w:rsidRDefault="00355DEB" w:rsidP="00547E55">
      <w:pPr>
        <w:spacing w:after="0"/>
        <w:rPr>
          <w:sz w:val="22"/>
        </w:rPr>
      </w:pPr>
    </w:p>
    <w:p w14:paraId="46216F4C" w14:textId="311C0DF9" w:rsidR="002B079B" w:rsidRDefault="002266CF" w:rsidP="00101DEF">
      <w:pPr>
        <w:tabs>
          <w:tab w:val="left" w:pos="900"/>
        </w:tabs>
        <w:spacing w:after="0"/>
        <w:ind w:left="567"/>
        <w:jc w:val="right"/>
        <w:rPr>
          <w:i/>
          <w:sz w:val="22"/>
        </w:rPr>
      </w:pPr>
      <w:r>
        <w:rPr>
          <w:i/>
          <w:sz w:val="22"/>
        </w:rPr>
        <w:t xml:space="preserve">Decision No. 505689 of 17 October 2025</w:t>
      </w:r>
    </w:p>
    <w:p w14:paraId="1C50DB82" w14:textId="77777777" w:rsidR="00667DED" w:rsidRPr="00101DEF" w:rsidRDefault="00667DED" w:rsidP="00667DED"/>
    <w:p w14:paraId="0BB79552" w14:textId="77777777" w:rsidR="00AB589B" w:rsidRPr="00DB6FBE" w:rsidRDefault="00FE7987" w:rsidP="0016575D">
      <w:pPr>
        <w:spacing w:after="0"/>
        <w:jc w:val="center"/>
        <w:rPr>
          <w:sz w:val="22"/>
        </w:rPr>
      </w:pPr>
      <w:r>
        <w:rPr>
          <w:sz w:val="22"/>
        </w:rPr>
        <mc:AlternateContent>
          <mc:Choice Requires="wps">
            <w:drawing>
              <wp:inline distT="0" distB="0" distL="0" distR="0" wp14:anchorId="42C64307" wp14:editId="4A1A3AAE">
                <wp:extent cx="4552950" cy="1245117"/>
                <wp:effectExtent l="0" t="0" r="19050" b="12700"/>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245117"/>
                        </a:xfrm>
                        <a:prstGeom prst="rect">
                          <a:avLst/>
                        </a:prstGeom>
                        <a:solidFill>
                          <a:srgbClr val="FFFFFF"/>
                        </a:solidFill>
                        <a:ln w="6350">
                          <a:solidFill>
                            <a:srgbClr val="0070C0"/>
                          </a:solidFill>
                          <a:miter lim="800000"/>
                          <a:headEnd/>
                          <a:tailEnd/>
                        </a:ln>
                      </wps:spPr>
                      <wps:txbx>
                        <w:txbxContent>
                          <w:p w14:paraId="3F8CB1D4" w14:textId="77777777" w:rsidR="00FE7987" w:rsidRDefault="00FE7987" w:rsidP="00FE7987">
                            <w:pPr>
                              <w:spacing w:line="20" w:lineRule="atLeast"/>
                              <w:jc w:val="center"/>
                              <w:rPr>
                                <w:b/>
                                <w:color w:val="0070C0"/>
                                <w:rFonts w:cs="Calibri"/>
                              </w:rPr>
                            </w:pPr>
                            <w:r>
                              <w:rPr>
                                <w:b/>
                                <w:color w:val="0070C0"/>
                              </w:rPr>
                              <w:t xml:space="preserve">Press contacts</w:t>
                            </w:r>
                          </w:p>
                          <w:p w14:paraId="138EF97F" w14:textId="77777777" w:rsidR="00FE7987" w:rsidRPr="00DC7584" w:rsidRDefault="00FE7987" w:rsidP="00FE7987">
                            <w:pPr>
                              <w:spacing w:line="20" w:lineRule="atLeast"/>
                              <w:jc w:val="center"/>
                              <w:rPr>
                                <w:szCs w:val="20"/>
                                <w:rFonts w:cs="Calibri"/>
                              </w:rPr>
                            </w:pPr>
                            <w:r>
                              <w:rPr>
                                <w:b/>
                              </w:rPr>
                              <w:t xml:space="preserve">Lorraine Acquier</w:t>
                            </w:r>
                            <w:r>
                              <w:t xml:space="preserve"> – +33(0)1 72 60 58 42 – </w:t>
                            </w:r>
                            <w:hyperlink r:id="rId9" w:history="1">
                              <w:r>
                                <w:rPr>
                                  <w:rStyle w:val="Lienhypertexte"/>
                                  <w:u w:val="single"/>
                                </w:rPr>
                                <w:t xml:space="preserve">lorraine.acquier@conseil-etat.fr</w:t>
                              </w:r>
                            </w:hyperlink>
                          </w:p>
                          <w:p w14:paraId="6F062AB1" w14:textId="77777777" w:rsidR="00FE7987" w:rsidRPr="00DC7584" w:rsidRDefault="00FE7987" w:rsidP="00FE7987">
                            <w:pPr>
                              <w:spacing w:after="240" w:line="20" w:lineRule="atLeast"/>
                              <w:jc w:val="center"/>
                              <w:rPr>
                                <w:szCs w:val="20"/>
                                <w:rFonts w:cs="Calibri"/>
                              </w:rPr>
                            </w:pPr>
                            <w:r>
                              <w:rPr>
                                <w:b/>
                              </w:rPr>
                              <w:t xml:space="preserve">Antoine Sourdril</w:t>
                            </w:r>
                            <w:r>
                              <w:t xml:space="preserve"> – +33(0)1 72 60 58 41 – </w:t>
                            </w:r>
                            <w:hyperlink r:id="rId10" w:history="1">
                              <w:r>
                                <w:rPr>
                                  <w:rStyle w:val="Lienhypertexte"/>
                                  <w:u w:val="single"/>
                                </w:rPr>
                                <w:t xml:space="preserve">antoine.sourdril@conseil-etat.fr</w:t>
                              </w:r>
                            </w:hyperlink>
                          </w:p>
                          <w:p w14:paraId="5AA0B2EC" w14:textId="77777777" w:rsidR="00FE7987" w:rsidRPr="00AC5517" w:rsidRDefault="00564F93" w:rsidP="00FE7987">
                            <w:pPr>
                              <w:spacing w:after="0" w:line="20" w:lineRule="atLeast"/>
                              <w:jc w:val="center"/>
                              <w:rPr>
                                <w:color w:val="0070C0"/>
                                <w:szCs w:val="20"/>
                                <w:u w:val="single"/>
                                <w:rFonts w:cs="Calibri"/>
                              </w:rPr>
                            </w:pPr>
                            <w:hyperlink r:id="rId11" w:history="1">
                              <w:r>
                                <w:rPr>
                                  <w:rStyle w:val="Lienhypertexte"/>
                                  <w:u w:val="single"/>
                                </w:rPr>
                                <w:t xml:space="preserve">www.conseil-etat.fr</w:t>
                              </w:r>
                            </w:hyperlink>
                          </w:p>
                          <w:p w14:paraId="4023F685" w14:textId="400E0B81" w:rsidR="00FE7987" w:rsidRPr="00DC7584" w:rsidRDefault="00FE7987" w:rsidP="00EA7A23">
                            <w:pPr>
                              <w:spacing w:after="0" w:line="20" w:lineRule="atLeast"/>
                              <w:jc w:val="center"/>
                              <w:rPr>
                                <w:szCs w:val="20"/>
                                <w:rFonts w:cs="Calibri"/>
                              </w:rPr>
                            </w:pPr>
                            <w:r>
                              <w:t xml:space="preserve">Search for a decision:</w:t>
                            </w:r>
                            <w:r>
                              <w:t xml:space="preserve"> </w:t>
                            </w:r>
                            <w:hyperlink r:id="rId12" w:history="1">
                              <w:r>
                                <w:rPr>
                                  <w:rStyle w:val="Lienhypertexte"/>
                                  <w:u w:val="single"/>
                                </w:rPr>
                                <w:t xml:space="preserve">ArianeWeb</w:t>
                              </w:r>
                            </w:hyperlink>
                          </w:p>
                        </w:txbxContent>
                      </wps:txbx>
                      <wps:bodyPr rot="0" vert="horz" wrap="square" lIns="91440" tIns="45720" rIns="91440" bIns="45720" anchor="t" anchorCtr="0" upright="1">
                        <a:noAutofit/>
                      </wps:bodyPr>
                    </wps:wsp>
                  </a:graphicData>
                </a:graphic>
              </wp:inline>
            </w:drawing>
          </mc:Choice>
          <mc:Fallback>
            <w:pict>
              <v:shapetype w14:anchorId="42C64307" id="_x0000_t202" coordsize="21600,21600" o:spt="202" path="m,l,21600r21600,l21600,xe">
                <v:stroke joinstyle="miter"/>
                <v:path gradientshapeok="t" o:connecttype="rect"/>
              </v:shapetype>
              <v:shape id="Zone de texte 2" o:spid="_x0000_s1026" type="#_x0000_t202" style="width:358.5pt;height:98.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" strokecolor="#0070c0" strokeweight=".5pt">
                <v:textbox>
                  <w:txbxContent>
                    <w:p w14:paraId="3F8CB1D4" w14:textId="77777777" w:rsidR="00FE7987" w:rsidRDefault="00FE7987" w:rsidP="00FE7987">
                      <w:pPr>
                        <w:spacing w:line="20" w:lineRule="atLeast"/>
                        <w:jc w:val="center"/>
                        <w:rPr>
                          <w:b/>
                          <w:color w:val="0070C0"/>
                          <w:rFonts w:cs="Calibri"/>
                        </w:rPr>
                      </w:pPr>
                      <w:r>
                        <w:rPr>
                          <w:b/>
                          <w:color w:val="0070C0"/>
                        </w:rPr>
                        <w:t xml:space="preserve">Press contacts</w:t>
                      </w:r>
                    </w:p>
                    <w:p w14:paraId="138EF97F" w14:textId="77777777" w:rsidR="00FE7987" w:rsidRPr="00DC7584" w:rsidRDefault="00FE7987" w:rsidP="00FE7987">
                      <w:pPr>
                        <w:spacing w:line="20" w:lineRule="atLeast"/>
                        <w:jc w:val="center"/>
                        <w:rPr>
                          <w:szCs w:val="20"/>
                          <w:rFonts w:cs="Calibri"/>
                        </w:rPr>
                      </w:pPr>
                      <w:r>
                        <w:rPr>
                          <w:b/>
                        </w:rPr>
                        <w:t xml:space="preserve">Lorraine Acquier</w:t>
                      </w:r>
                      <w:r>
                        <w:t xml:space="preserve"> – +33(0)1 72 60 58 42 – </w:t>
                      </w:r>
                      <w:hyperlink r:id="rId9" w:history="1">
                        <w:r>
                          <w:rPr>
                            <w:rStyle w:val="Lienhypertexte"/>
                            <w:u w:val="single"/>
                          </w:rPr>
                          <w:t xml:space="preserve">lorraine.acquier@conseil-etat.fr</w:t>
                        </w:r>
                      </w:hyperlink>
                    </w:p>
                    <w:p w14:paraId="6F062AB1" w14:textId="77777777" w:rsidR="00FE7987" w:rsidRPr="00DC7584" w:rsidRDefault="00FE7987" w:rsidP="00FE7987">
                      <w:pPr>
                        <w:spacing w:after="240" w:line="20" w:lineRule="atLeast"/>
                        <w:jc w:val="center"/>
                        <w:rPr>
                          <w:szCs w:val="20"/>
                          <w:rFonts w:cs="Calibri"/>
                        </w:rPr>
                      </w:pPr>
                      <w:r>
                        <w:rPr>
                          <w:b/>
                        </w:rPr>
                        <w:t xml:space="preserve">Antoine Sourdril</w:t>
                      </w:r>
                      <w:r>
                        <w:t xml:space="preserve"> – +33(0)1 72 60 58 41 – </w:t>
                      </w:r>
                      <w:hyperlink r:id="rId10" w:history="1">
                        <w:r>
                          <w:rPr>
                            <w:rStyle w:val="Lienhypertexte"/>
                            <w:u w:val="single"/>
                          </w:rPr>
                          <w:t xml:space="preserve">antoine.sourdril@conseil-etat.fr</w:t>
                        </w:r>
                      </w:hyperlink>
                    </w:p>
                    <w:p w14:paraId="5AA0B2EC" w14:textId="77777777" w:rsidR="00FE7987" w:rsidRPr="00AC5517" w:rsidRDefault="00564F93" w:rsidP="00FE7987">
                      <w:pPr>
                        <w:spacing w:after="0" w:line="20" w:lineRule="atLeast"/>
                        <w:jc w:val="center"/>
                        <w:rPr>
                          <w:color w:val="0070C0"/>
                          <w:szCs w:val="20"/>
                          <w:u w:val="single"/>
                          <w:rFonts w:cs="Calibri"/>
                        </w:rPr>
                      </w:pPr>
                      <w:hyperlink r:id="rId11" w:history="1">
                        <w:r>
                          <w:rPr>
                            <w:rStyle w:val="Lienhypertexte"/>
                            <w:u w:val="single"/>
                          </w:rPr>
                          <w:t xml:space="preserve">www.conseil-etat.fr</w:t>
                        </w:r>
                      </w:hyperlink>
                    </w:p>
                    <w:p w14:paraId="4023F685" w14:textId="400E0B81" w:rsidR="00FE7987" w:rsidRPr="00DC7584" w:rsidRDefault="00FE7987" w:rsidP="00EA7A23">
                      <w:pPr>
                        <w:spacing w:after="0" w:line="20" w:lineRule="atLeast"/>
                        <w:jc w:val="center"/>
                        <w:rPr>
                          <w:szCs w:val="20"/>
                          <w:rFonts w:cs="Calibri"/>
                        </w:rPr>
                      </w:pPr>
                      <w:r>
                        <w:t xml:space="preserve">Search for a decision:</w:t>
                      </w:r>
                      <w:r>
                        <w:t xml:space="preserve"> </w:t>
                      </w:r>
                      <w:hyperlink r:id="rId12" w:history="1">
                        <w:r>
                          <w:rPr>
                            <w:rStyle w:val="Lienhypertexte"/>
                            <w:u w:val="single"/>
                          </w:rPr>
                          <w:t xml:space="preserve">ArianeWeb</w:t>
                        </w:r>
                      </w:hyperlink>
                    </w:p>
                  </w:txbxContent>
                </v:textbox>
                <w10:anchorlock/>
              </v:shape>
            </w:pict>
          </mc:Fallback>
        </mc:AlternateContent>
      </w:r>
    </w:p>
    <w:sectPr w:rsidR="00AB589B" w:rsidRPr="00DB6FBE" w:rsidSect="002B079B">
      <w:pgSz w:w="11906" w:h="16838"/>
      <w:pgMar w:top="794" w:right="907" w:bottom="56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53A64" w14:textId="77777777" w:rsidR="00564F93" w:rsidRDefault="00564F93" w:rsidP="00FE7987">
      <w:pPr>
        <w:spacing w:after="0" w:line="240" w:lineRule="auto"/>
      </w:pPr>
      <w:r>
        <w:separator/>
      </w:r>
    </w:p>
  </w:endnote>
  <w:endnote w:type="continuationSeparator" w:id="0">
    <w:p w14:paraId="35357989" w14:textId="77777777" w:rsidR="00564F93" w:rsidRDefault="00564F93" w:rsidP="00FE7987">
      <w:pPr>
        <w:spacing w:after="0" w:line="240" w:lineRule="auto"/>
      </w:pPr>
      <w:r>
        <w:continuationSeparator/>
      </w:r>
    </w:p>
  </w:endnote>
  <w:endnote w:type="continuationNotice" w:id="1">
    <w:p w14:paraId="72DBD1C3" w14:textId="77777777" w:rsidR="00564F93" w:rsidRDefault="00564F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883DF" w14:textId="77777777" w:rsidR="00564F93" w:rsidRDefault="00564F93" w:rsidP="00FE7987">
      <w:pPr>
        <w:spacing w:after="0" w:line="240" w:lineRule="auto"/>
      </w:pPr>
      <w:r>
        <w:separator/>
      </w:r>
    </w:p>
  </w:footnote>
  <w:footnote w:type="continuationSeparator" w:id="0">
    <w:p w14:paraId="41CE6547" w14:textId="77777777" w:rsidR="00564F93" w:rsidRDefault="00564F93" w:rsidP="00FE7987">
      <w:pPr>
        <w:spacing w:after="0" w:line="240" w:lineRule="auto"/>
      </w:pPr>
      <w:r>
        <w:continuationSeparator/>
      </w:r>
    </w:p>
  </w:footnote>
  <w:footnote w:type="continuationNotice" w:id="1">
    <w:p w14:paraId="5381098D" w14:textId="77777777" w:rsidR="00564F93" w:rsidRDefault="00564F9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33A0F4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ABAC82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5E228F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C3E386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1DC10D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E860C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F667A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1C6464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98008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E4FA1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B30106D"/>
    <w:multiLevelType w:val="hybridMultilevel"/>
    <w:tmpl w:val="13FE7A3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76306BF"/>
    <w:multiLevelType w:val="hybridMultilevel"/>
    <w:tmpl w:val="0EE8487E"/>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987"/>
    <w:rsid w:val="00000973"/>
    <w:rsid w:val="000009AD"/>
    <w:rsid w:val="000044BA"/>
    <w:rsid w:val="00006830"/>
    <w:rsid w:val="00007D47"/>
    <w:rsid w:val="00010CF4"/>
    <w:rsid w:val="00011A3C"/>
    <w:rsid w:val="00012029"/>
    <w:rsid w:val="00012476"/>
    <w:rsid w:val="00014207"/>
    <w:rsid w:val="000150F8"/>
    <w:rsid w:val="00016004"/>
    <w:rsid w:val="0002035C"/>
    <w:rsid w:val="000222CF"/>
    <w:rsid w:val="00022A47"/>
    <w:rsid w:val="00024E2E"/>
    <w:rsid w:val="00026393"/>
    <w:rsid w:val="00031B65"/>
    <w:rsid w:val="00032030"/>
    <w:rsid w:val="00035E10"/>
    <w:rsid w:val="000374FC"/>
    <w:rsid w:val="000376A9"/>
    <w:rsid w:val="00037AD1"/>
    <w:rsid w:val="00037CF2"/>
    <w:rsid w:val="00037F62"/>
    <w:rsid w:val="0004005B"/>
    <w:rsid w:val="0004161A"/>
    <w:rsid w:val="000434DC"/>
    <w:rsid w:val="000437F6"/>
    <w:rsid w:val="00043CDF"/>
    <w:rsid w:val="00044311"/>
    <w:rsid w:val="000443AC"/>
    <w:rsid w:val="00044D6A"/>
    <w:rsid w:val="000451F0"/>
    <w:rsid w:val="000476F0"/>
    <w:rsid w:val="00052C90"/>
    <w:rsid w:val="000555AF"/>
    <w:rsid w:val="00055AF7"/>
    <w:rsid w:val="00064436"/>
    <w:rsid w:val="00064DC5"/>
    <w:rsid w:val="000661A2"/>
    <w:rsid w:val="000668B4"/>
    <w:rsid w:val="00067388"/>
    <w:rsid w:val="00067D4D"/>
    <w:rsid w:val="00071F88"/>
    <w:rsid w:val="0007270C"/>
    <w:rsid w:val="0007320C"/>
    <w:rsid w:val="0007545D"/>
    <w:rsid w:val="00076891"/>
    <w:rsid w:val="00080079"/>
    <w:rsid w:val="000805F3"/>
    <w:rsid w:val="00083A86"/>
    <w:rsid w:val="0008467A"/>
    <w:rsid w:val="00087C2F"/>
    <w:rsid w:val="00092B6A"/>
    <w:rsid w:val="00092C21"/>
    <w:rsid w:val="000941A3"/>
    <w:rsid w:val="000A2A3D"/>
    <w:rsid w:val="000A2D7F"/>
    <w:rsid w:val="000A3508"/>
    <w:rsid w:val="000A63C6"/>
    <w:rsid w:val="000A6693"/>
    <w:rsid w:val="000B31A5"/>
    <w:rsid w:val="000B3B29"/>
    <w:rsid w:val="000B5DF8"/>
    <w:rsid w:val="000B6F69"/>
    <w:rsid w:val="000C0148"/>
    <w:rsid w:val="000C1FA3"/>
    <w:rsid w:val="000C3F4F"/>
    <w:rsid w:val="000C4D3E"/>
    <w:rsid w:val="000C507A"/>
    <w:rsid w:val="000C51F2"/>
    <w:rsid w:val="000C54A6"/>
    <w:rsid w:val="000D0BBB"/>
    <w:rsid w:val="000D0E13"/>
    <w:rsid w:val="000D1B02"/>
    <w:rsid w:val="000D3D1D"/>
    <w:rsid w:val="000E01E8"/>
    <w:rsid w:val="000E1ADB"/>
    <w:rsid w:val="000E2529"/>
    <w:rsid w:val="000E527D"/>
    <w:rsid w:val="000F1515"/>
    <w:rsid w:val="000F2376"/>
    <w:rsid w:val="000F26CC"/>
    <w:rsid w:val="000F5D33"/>
    <w:rsid w:val="0010129D"/>
    <w:rsid w:val="0010181F"/>
    <w:rsid w:val="00101DEF"/>
    <w:rsid w:val="00102904"/>
    <w:rsid w:val="00102F79"/>
    <w:rsid w:val="001048CF"/>
    <w:rsid w:val="00106D97"/>
    <w:rsid w:val="00110466"/>
    <w:rsid w:val="001106BE"/>
    <w:rsid w:val="001147FD"/>
    <w:rsid w:val="00114899"/>
    <w:rsid w:val="0011639F"/>
    <w:rsid w:val="00116FBC"/>
    <w:rsid w:val="0011789C"/>
    <w:rsid w:val="001202D8"/>
    <w:rsid w:val="00120818"/>
    <w:rsid w:val="001220CE"/>
    <w:rsid w:val="00123828"/>
    <w:rsid w:val="00125BA2"/>
    <w:rsid w:val="00127B25"/>
    <w:rsid w:val="00130708"/>
    <w:rsid w:val="00130E93"/>
    <w:rsid w:val="001360D8"/>
    <w:rsid w:val="0014134C"/>
    <w:rsid w:val="00141E6C"/>
    <w:rsid w:val="0014425B"/>
    <w:rsid w:val="00152CF3"/>
    <w:rsid w:val="00153470"/>
    <w:rsid w:val="00153676"/>
    <w:rsid w:val="00153E68"/>
    <w:rsid w:val="00156B52"/>
    <w:rsid w:val="001579B6"/>
    <w:rsid w:val="00160008"/>
    <w:rsid w:val="0016005C"/>
    <w:rsid w:val="001624F2"/>
    <w:rsid w:val="00163CA0"/>
    <w:rsid w:val="00164577"/>
    <w:rsid w:val="0016575D"/>
    <w:rsid w:val="00172433"/>
    <w:rsid w:val="00172EB2"/>
    <w:rsid w:val="0017383E"/>
    <w:rsid w:val="00174AD7"/>
    <w:rsid w:val="0017577F"/>
    <w:rsid w:val="001766DD"/>
    <w:rsid w:val="001778FE"/>
    <w:rsid w:val="0018035E"/>
    <w:rsid w:val="00180925"/>
    <w:rsid w:val="00182472"/>
    <w:rsid w:val="00182969"/>
    <w:rsid w:val="00182D43"/>
    <w:rsid w:val="0018460F"/>
    <w:rsid w:val="00191308"/>
    <w:rsid w:val="00192D9E"/>
    <w:rsid w:val="001954E8"/>
    <w:rsid w:val="001A0DCD"/>
    <w:rsid w:val="001A0E4C"/>
    <w:rsid w:val="001A1C6D"/>
    <w:rsid w:val="001A225D"/>
    <w:rsid w:val="001A2DFA"/>
    <w:rsid w:val="001A3E1A"/>
    <w:rsid w:val="001A79FE"/>
    <w:rsid w:val="001B0E24"/>
    <w:rsid w:val="001B10E3"/>
    <w:rsid w:val="001B1388"/>
    <w:rsid w:val="001B1A03"/>
    <w:rsid w:val="001B2179"/>
    <w:rsid w:val="001B6C5E"/>
    <w:rsid w:val="001B739E"/>
    <w:rsid w:val="001C0CE7"/>
    <w:rsid w:val="001C1BB9"/>
    <w:rsid w:val="001C3A1C"/>
    <w:rsid w:val="001D0500"/>
    <w:rsid w:val="001D2CE3"/>
    <w:rsid w:val="001D46E8"/>
    <w:rsid w:val="001D65F0"/>
    <w:rsid w:val="001D7F0C"/>
    <w:rsid w:val="001E0CA0"/>
    <w:rsid w:val="001E4718"/>
    <w:rsid w:val="001E7355"/>
    <w:rsid w:val="001E7F4C"/>
    <w:rsid w:val="001F1702"/>
    <w:rsid w:val="001F3615"/>
    <w:rsid w:val="001F3CC2"/>
    <w:rsid w:val="00205EF6"/>
    <w:rsid w:val="00205F9D"/>
    <w:rsid w:val="002102B5"/>
    <w:rsid w:val="00211262"/>
    <w:rsid w:val="002119F6"/>
    <w:rsid w:val="00212EA7"/>
    <w:rsid w:val="00212F2C"/>
    <w:rsid w:val="00214AE3"/>
    <w:rsid w:val="00214E09"/>
    <w:rsid w:val="00214E76"/>
    <w:rsid w:val="00216127"/>
    <w:rsid w:val="002203F7"/>
    <w:rsid w:val="00222CE1"/>
    <w:rsid w:val="00222D64"/>
    <w:rsid w:val="00226123"/>
    <w:rsid w:val="002266CF"/>
    <w:rsid w:val="0023200E"/>
    <w:rsid w:val="00232A24"/>
    <w:rsid w:val="002352F4"/>
    <w:rsid w:val="00241914"/>
    <w:rsid w:val="00241F47"/>
    <w:rsid w:val="00242218"/>
    <w:rsid w:val="00242944"/>
    <w:rsid w:val="00247B49"/>
    <w:rsid w:val="00260365"/>
    <w:rsid w:val="00261187"/>
    <w:rsid w:val="00261895"/>
    <w:rsid w:val="00262C44"/>
    <w:rsid w:val="00262FC3"/>
    <w:rsid w:val="00263BB6"/>
    <w:rsid w:val="00266E17"/>
    <w:rsid w:val="00270357"/>
    <w:rsid w:val="002718DA"/>
    <w:rsid w:val="00271CD8"/>
    <w:rsid w:val="00272114"/>
    <w:rsid w:val="00272180"/>
    <w:rsid w:val="0027396D"/>
    <w:rsid w:val="0027466C"/>
    <w:rsid w:val="00274F80"/>
    <w:rsid w:val="00276DC5"/>
    <w:rsid w:val="00277F51"/>
    <w:rsid w:val="00280737"/>
    <w:rsid w:val="002811E5"/>
    <w:rsid w:val="00281F40"/>
    <w:rsid w:val="00282A7B"/>
    <w:rsid w:val="002836A3"/>
    <w:rsid w:val="00284D58"/>
    <w:rsid w:val="00285D76"/>
    <w:rsid w:val="00286CEB"/>
    <w:rsid w:val="002900F7"/>
    <w:rsid w:val="00290FB3"/>
    <w:rsid w:val="00291AB4"/>
    <w:rsid w:val="00291D3B"/>
    <w:rsid w:val="00295E85"/>
    <w:rsid w:val="002968BC"/>
    <w:rsid w:val="002A00E2"/>
    <w:rsid w:val="002A0194"/>
    <w:rsid w:val="002A02E8"/>
    <w:rsid w:val="002A2ADA"/>
    <w:rsid w:val="002A364B"/>
    <w:rsid w:val="002A6846"/>
    <w:rsid w:val="002B079B"/>
    <w:rsid w:val="002B23E5"/>
    <w:rsid w:val="002B2CF4"/>
    <w:rsid w:val="002B2E3F"/>
    <w:rsid w:val="002B39F5"/>
    <w:rsid w:val="002B3EAD"/>
    <w:rsid w:val="002B4076"/>
    <w:rsid w:val="002C0451"/>
    <w:rsid w:val="002C1012"/>
    <w:rsid w:val="002C430E"/>
    <w:rsid w:val="002C5827"/>
    <w:rsid w:val="002C6AFC"/>
    <w:rsid w:val="002D18C9"/>
    <w:rsid w:val="002D5CF9"/>
    <w:rsid w:val="002D6D10"/>
    <w:rsid w:val="002E1A16"/>
    <w:rsid w:val="002E27E7"/>
    <w:rsid w:val="002E5D1A"/>
    <w:rsid w:val="002F02DF"/>
    <w:rsid w:val="002F07E1"/>
    <w:rsid w:val="002F4382"/>
    <w:rsid w:val="002F4933"/>
    <w:rsid w:val="002F5B5C"/>
    <w:rsid w:val="002F6533"/>
    <w:rsid w:val="00300809"/>
    <w:rsid w:val="00300F13"/>
    <w:rsid w:val="003018A5"/>
    <w:rsid w:val="00301F6F"/>
    <w:rsid w:val="00302CF8"/>
    <w:rsid w:val="00303A55"/>
    <w:rsid w:val="00304242"/>
    <w:rsid w:val="0030544F"/>
    <w:rsid w:val="00305C11"/>
    <w:rsid w:val="003066B9"/>
    <w:rsid w:val="00306F3D"/>
    <w:rsid w:val="00307FE3"/>
    <w:rsid w:val="003127E4"/>
    <w:rsid w:val="00313344"/>
    <w:rsid w:val="00315BF2"/>
    <w:rsid w:val="00321095"/>
    <w:rsid w:val="00322348"/>
    <w:rsid w:val="00323C1E"/>
    <w:rsid w:val="00326DDA"/>
    <w:rsid w:val="003276D0"/>
    <w:rsid w:val="00327711"/>
    <w:rsid w:val="003313C9"/>
    <w:rsid w:val="003320C3"/>
    <w:rsid w:val="00335677"/>
    <w:rsid w:val="00335995"/>
    <w:rsid w:val="00335F97"/>
    <w:rsid w:val="00340BEA"/>
    <w:rsid w:val="003412C1"/>
    <w:rsid w:val="003426DA"/>
    <w:rsid w:val="003473D1"/>
    <w:rsid w:val="00350B07"/>
    <w:rsid w:val="003556F6"/>
    <w:rsid w:val="00355DEB"/>
    <w:rsid w:val="00361D39"/>
    <w:rsid w:val="00362E1A"/>
    <w:rsid w:val="00362E60"/>
    <w:rsid w:val="003630BC"/>
    <w:rsid w:val="00367E3A"/>
    <w:rsid w:val="00370DE5"/>
    <w:rsid w:val="00370F3E"/>
    <w:rsid w:val="00373776"/>
    <w:rsid w:val="003745EA"/>
    <w:rsid w:val="0037681E"/>
    <w:rsid w:val="003803E4"/>
    <w:rsid w:val="00380F22"/>
    <w:rsid w:val="003934E5"/>
    <w:rsid w:val="00393928"/>
    <w:rsid w:val="0039487B"/>
    <w:rsid w:val="003952BD"/>
    <w:rsid w:val="003971C9"/>
    <w:rsid w:val="003971DD"/>
    <w:rsid w:val="0039790C"/>
    <w:rsid w:val="00397DF1"/>
    <w:rsid w:val="003A1645"/>
    <w:rsid w:val="003A2441"/>
    <w:rsid w:val="003A2922"/>
    <w:rsid w:val="003A2A89"/>
    <w:rsid w:val="003A305B"/>
    <w:rsid w:val="003A3297"/>
    <w:rsid w:val="003A465A"/>
    <w:rsid w:val="003A4A9A"/>
    <w:rsid w:val="003A611A"/>
    <w:rsid w:val="003A71FC"/>
    <w:rsid w:val="003B0206"/>
    <w:rsid w:val="003B2B73"/>
    <w:rsid w:val="003B4016"/>
    <w:rsid w:val="003B46F6"/>
    <w:rsid w:val="003B6602"/>
    <w:rsid w:val="003B688A"/>
    <w:rsid w:val="003B7BBC"/>
    <w:rsid w:val="003B7CAF"/>
    <w:rsid w:val="003C1C75"/>
    <w:rsid w:val="003C378C"/>
    <w:rsid w:val="003C3932"/>
    <w:rsid w:val="003C646F"/>
    <w:rsid w:val="003D4130"/>
    <w:rsid w:val="003D6032"/>
    <w:rsid w:val="003D668A"/>
    <w:rsid w:val="003E37D3"/>
    <w:rsid w:val="003E617B"/>
    <w:rsid w:val="003E66F0"/>
    <w:rsid w:val="003E7A5F"/>
    <w:rsid w:val="003E7D98"/>
    <w:rsid w:val="003F17DC"/>
    <w:rsid w:val="003F278A"/>
    <w:rsid w:val="003F431A"/>
    <w:rsid w:val="003F4778"/>
    <w:rsid w:val="003F56F4"/>
    <w:rsid w:val="0040081D"/>
    <w:rsid w:val="00400B83"/>
    <w:rsid w:val="00401078"/>
    <w:rsid w:val="00401665"/>
    <w:rsid w:val="00405FC5"/>
    <w:rsid w:val="004069E5"/>
    <w:rsid w:val="00413BC5"/>
    <w:rsid w:val="00415A35"/>
    <w:rsid w:val="004173FC"/>
    <w:rsid w:val="0041799B"/>
    <w:rsid w:val="00423A4D"/>
    <w:rsid w:val="004258E1"/>
    <w:rsid w:val="00425C47"/>
    <w:rsid w:val="0042699B"/>
    <w:rsid w:val="00426FDB"/>
    <w:rsid w:val="004313B1"/>
    <w:rsid w:val="00435084"/>
    <w:rsid w:val="00436EF0"/>
    <w:rsid w:val="004371FD"/>
    <w:rsid w:val="0044228D"/>
    <w:rsid w:val="00443F75"/>
    <w:rsid w:val="00446347"/>
    <w:rsid w:val="00446BFC"/>
    <w:rsid w:val="004475CE"/>
    <w:rsid w:val="00447BB7"/>
    <w:rsid w:val="0045241D"/>
    <w:rsid w:val="00456C0B"/>
    <w:rsid w:val="00461B79"/>
    <w:rsid w:val="00464520"/>
    <w:rsid w:val="00466877"/>
    <w:rsid w:val="004670C7"/>
    <w:rsid w:val="0047065E"/>
    <w:rsid w:val="00470C75"/>
    <w:rsid w:val="0047161C"/>
    <w:rsid w:val="00474ED7"/>
    <w:rsid w:val="00474F7D"/>
    <w:rsid w:val="004817B8"/>
    <w:rsid w:val="00484DED"/>
    <w:rsid w:val="00485C4D"/>
    <w:rsid w:val="004924ED"/>
    <w:rsid w:val="00492DDF"/>
    <w:rsid w:val="004949ED"/>
    <w:rsid w:val="00494DF0"/>
    <w:rsid w:val="00494EFF"/>
    <w:rsid w:val="0049596D"/>
    <w:rsid w:val="00495BB8"/>
    <w:rsid w:val="004A0FAA"/>
    <w:rsid w:val="004A1A56"/>
    <w:rsid w:val="004A2BE1"/>
    <w:rsid w:val="004A2F1E"/>
    <w:rsid w:val="004A3D52"/>
    <w:rsid w:val="004A4BD7"/>
    <w:rsid w:val="004A6066"/>
    <w:rsid w:val="004A7EE1"/>
    <w:rsid w:val="004A7FE6"/>
    <w:rsid w:val="004B024F"/>
    <w:rsid w:val="004B0BC9"/>
    <w:rsid w:val="004B0FA2"/>
    <w:rsid w:val="004B1C92"/>
    <w:rsid w:val="004B22EF"/>
    <w:rsid w:val="004B3891"/>
    <w:rsid w:val="004B5118"/>
    <w:rsid w:val="004B6372"/>
    <w:rsid w:val="004C0245"/>
    <w:rsid w:val="004C205C"/>
    <w:rsid w:val="004C255A"/>
    <w:rsid w:val="004C2843"/>
    <w:rsid w:val="004C4DB9"/>
    <w:rsid w:val="004C520D"/>
    <w:rsid w:val="004C5C87"/>
    <w:rsid w:val="004C5F06"/>
    <w:rsid w:val="004C6DBD"/>
    <w:rsid w:val="004D2699"/>
    <w:rsid w:val="004D417C"/>
    <w:rsid w:val="004D571E"/>
    <w:rsid w:val="004E0393"/>
    <w:rsid w:val="004E35F9"/>
    <w:rsid w:val="004E3924"/>
    <w:rsid w:val="004E6164"/>
    <w:rsid w:val="004E6756"/>
    <w:rsid w:val="004E6A92"/>
    <w:rsid w:val="004E78E9"/>
    <w:rsid w:val="004F0548"/>
    <w:rsid w:val="004F1220"/>
    <w:rsid w:val="004F1351"/>
    <w:rsid w:val="004F2D06"/>
    <w:rsid w:val="004F3D3E"/>
    <w:rsid w:val="004F58D2"/>
    <w:rsid w:val="00500E09"/>
    <w:rsid w:val="00501DD3"/>
    <w:rsid w:val="00501F83"/>
    <w:rsid w:val="005026DC"/>
    <w:rsid w:val="0050581D"/>
    <w:rsid w:val="005134B1"/>
    <w:rsid w:val="00513557"/>
    <w:rsid w:val="00513622"/>
    <w:rsid w:val="00515BB1"/>
    <w:rsid w:val="00515CCF"/>
    <w:rsid w:val="0051777F"/>
    <w:rsid w:val="005205C5"/>
    <w:rsid w:val="00520C17"/>
    <w:rsid w:val="00522E8A"/>
    <w:rsid w:val="0052422A"/>
    <w:rsid w:val="00524F1F"/>
    <w:rsid w:val="0052653C"/>
    <w:rsid w:val="00526C9F"/>
    <w:rsid w:val="00531B9B"/>
    <w:rsid w:val="005323BB"/>
    <w:rsid w:val="00535049"/>
    <w:rsid w:val="00536D44"/>
    <w:rsid w:val="00543C34"/>
    <w:rsid w:val="005455E2"/>
    <w:rsid w:val="00547E55"/>
    <w:rsid w:val="0055065B"/>
    <w:rsid w:val="00553EAB"/>
    <w:rsid w:val="005561E4"/>
    <w:rsid w:val="005571E4"/>
    <w:rsid w:val="005600CA"/>
    <w:rsid w:val="00564F93"/>
    <w:rsid w:val="005664F2"/>
    <w:rsid w:val="00566DE0"/>
    <w:rsid w:val="00570322"/>
    <w:rsid w:val="0057044A"/>
    <w:rsid w:val="005721B1"/>
    <w:rsid w:val="0057298A"/>
    <w:rsid w:val="00572CD3"/>
    <w:rsid w:val="00577DBE"/>
    <w:rsid w:val="00577E1B"/>
    <w:rsid w:val="00584CC3"/>
    <w:rsid w:val="0058543D"/>
    <w:rsid w:val="00587EBE"/>
    <w:rsid w:val="00596C73"/>
    <w:rsid w:val="005974A4"/>
    <w:rsid w:val="00597BA5"/>
    <w:rsid w:val="00597E51"/>
    <w:rsid w:val="00597E5D"/>
    <w:rsid w:val="00597F0A"/>
    <w:rsid w:val="005A09FB"/>
    <w:rsid w:val="005A1524"/>
    <w:rsid w:val="005A2C5E"/>
    <w:rsid w:val="005A40B6"/>
    <w:rsid w:val="005A6C59"/>
    <w:rsid w:val="005A7926"/>
    <w:rsid w:val="005A7C0B"/>
    <w:rsid w:val="005A7C78"/>
    <w:rsid w:val="005B16ED"/>
    <w:rsid w:val="005B1F6F"/>
    <w:rsid w:val="005B1FAC"/>
    <w:rsid w:val="005C0627"/>
    <w:rsid w:val="005C53D0"/>
    <w:rsid w:val="005C6575"/>
    <w:rsid w:val="005C6BC3"/>
    <w:rsid w:val="005C781E"/>
    <w:rsid w:val="005D1F10"/>
    <w:rsid w:val="005D25BE"/>
    <w:rsid w:val="005D31BF"/>
    <w:rsid w:val="005D3CA7"/>
    <w:rsid w:val="005D69C0"/>
    <w:rsid w:val="005E3BEB"/>
    <w:rsid w:val="005E3F88"/>
    <w:rsid w:val="005E4A26"/>
    <w:rsid w:val="005F02C2"/>
    <w:rsid w:val="005F60BB"/>
    <w:rsid w:val="005F7C91"/>
    <w:rsid w:val="00602EAB"/>
    <w:rsid w:val="0060347F"/>
    <w:rsid w:val="00604804"/>
    <w:rsid w:val="00604C26"/>
    <w:rsid w:val="00604D5E"/>
    <w:rsid w:val="00606A3D"/>
    <w:rsid w:val="00607D38"/>
    <w:rsid w:val="00612B76"/>
    <w:rsid w:val="00613BDD"/>
    <w:rsid w:val="00614AF3"/>
    <w:rsid w:val="006152D5"/>
    <w:rsid w:val="00615D63"/>
    <w:rsid w:val="0061627C"/>
    <w:rsid w:val="00617E38"/>
    <w:rsid w:val="006207E8"/>
    <w:rsid w:val="006215EC"/>
    <w:rsid w:val="00621C78"/>
    <w:rsid w:val="00624E78"/>
    <w:rsid w:val="0062527E"/>
    <w:rsid w:val="0062625D"/>
    <w:rsid w:val="006272D4"/>
    <w:rsid w:val="006301D6"/>
    <w:rsid w:val="006317D5"/>
    <w:rsid w:val="006325ED"/>
    <w:rsid w:val="006329E7"/>
    <w:rsid w:val="00633633"/>
    <w:rsid w:val="00633891"/>
    <w:rsid w:val="006356BD"/>
    <w:rsid w:val="00636C0E"/>
    <w:rsid w:val="00637527"/>
    <w:rsid w:val="006379E1"/>
    <w:rsid w:val="00641DFE"/>
    <w:rsid w:val="0064308F"/>
    <w:rsid w:val="00645860"/>
    <w:rsid w:val="00645D90"/>
    <w:rsid w:val="006477C1"/>
    <w:rsid w:val="0065057F"/>
    <w:rsid w:val="006526F6"/>
    <w:rsid w:val="00653837"/>
    <w:rsid w:val="00655174"/>
    <w:rsid w:val="0065574B"/>
    <w:rsid w:val="006568D5"/>
    <w:rsid w:val="00656C43"/>
    <w:rsid w:val="00656CE4"/>
    <w:rsid w:val="00660003"/>
    <w:rsid w:val="00660B70"/>
    <w:rsid w:val="00660C04"/>
    <w:rsid w:val="006630BF"/>
    <w:rsid w:val="00664C59"/>
    <w:rsid w:val="006657E6"/>
    <w:rsid w:val="00667DED"/>
    <w:rsid w:val="00670649"/>
    <w:rsid w:val="00670763"/>
    <w:rsid w:val="0067239F"/>
    <w:rsid w:val="006755E7"/>
    <w:rsid w:val="00676C1E"/>
    <w:rsid w:val="00680203"/>
    <w:rsid w:val="006847A1"/>
    <w:rsid w:val="00684EF6"/>
    <w:rsid w:val="0068552E"/>
    <w:rsid w:val="00685917"/>
    <w:rsid w:val="00693B5E"/>
    <w:rsid w:val="00695C2F"/>
    <w:rsid w:val="00695D05"/>
    <w:rsid w:val="00695D79"/>
    <w:rsid w:val="0069666F"/>
    <w:rsid w:val="00696C7D"/>
    <w:rsid w:val="006A0A01"/>
    <w:rsid w:val="006A1A42"/>
    <w:rsid w:val="006A22C6"/>
    <w:rsid w:val="006A2FF7"/>
    <w:rsid w:val="006A5EA7"/>
    <w:rsid w:val="006A74C1"/>
    <w:rsid w:val="006A76DD"/>
    <w:rsid w:val="006B168D"/>
    <w:rsid w:val="006B1FEC"/>
    <w:rsid w:val="006B2167"/>
    <w:rsid w:val="006B32EA"/>
    <w:rsid w:val="006B39FB"/>
    <w:rsid w:val="006B3DB9"/>
    <w:rsid w:val="006B464B"/>
    <w:rsid w:val="006B73B6"/>
    <w:rsid w:val="006B7740"/>
    <w:rsid w:val="006B7CBD"/>
    <w:rsid w:val="006C1CC4"/>
    <w:rsid w:val="006C2974"/>
    <w:rsid w:val="006C3742"/>
    <w:rsid w:val="006C3ACA"/>
    <w:rsid w:val="006C48D8"/>
    <w:rsid w:val="006C4B77"/>
    <w:rsid w:val="006C52D8"/>
    <w:rsid w:val="006D238D"/>
    <w:rsid w:val="006D2BE6"/>
    <w:rsid w:val="006D3E73"/>
    <w:rsid w:val="006D5A71"/>
    <w:rsid w:val="006D77B4"/>
    <w:rsid w:val="006E4BA2"/>
    <w:rsid w:val="006E539C"/>
    <w:rsid w:val="006E5A83"/>
    <w:rsid w:val="006E6134"/>
    <w:rsid w:val="006F145E"/>
    <w:rsid w:val="006F2B9B"/>
    <w:rsid w:val="006F4CFA"/>
    <w:rsid w:val="006F4D0F"/>
    <w:rsid w:val="006F61DB"/>
    <w:rsid w:val="006F63A0"/>
    <w:rsid w:val="006F68BA"/>
    <w:rsid w:val="006F78C8"/>
    <w:rsid w:val="006F7F68"/>
    <w:rsid w:val="00700304"/>
    <w:rsid w:val="00700E57"/>
    <w:rsid w:val="00703279"/>
    <w:rsid w:val="0070349C"/>
    <w:rsid w:val="007037F5"/>
    <w:rsid w:val="00704078"/>
    <w:rsid w:val="00705AAE"/>
    <w:rsid w:val="007148F3"/>
    <w:rsid w:val="00714EFF"/>
    <w:rsid w:val="00715E31"/>
    <w:rsid w:val="00716890"/>
    <w:rsid w:val="00720A98"/>
    <w:rsid w:val="00721687"/>
    <w:rsid w:val="00722ACF"/>
    <w:rsid w:val="0072304E"/>
    <w:rsid w:val="00723595"/>
    <w:rsid w:val="00724D19"/>
    <w:rsid w:val="007259E9"/>
    <w:rsid w:val="00731D2C"/>
    <w:rsid w:val="00731FBA"/>
    <w:rsid w:val="0073225F"/>
    <w:rsid w:val="00734C82"/>
    <w:rsid w:val="00734CF8"/>
    <w:rsid w:val="00736C3B"/>
    <w:rsid w:val="007372B3"/>
    <w:rsid w:val="00741518"/>
    <w:rsid w:val="00747957"/>
    <w:rsid w:val="00750430"/>
    <w:rsid w:val="007505EA"/>
    <w:rsid w:val="00750E83"/>
    <w:rsid w:val="0075129D"/>
    <w:rsid w:val="00751B1F"/>
    <w:rsid w:val="00752D35"/>
    <w:rsid w:val="0075312C"/>
    <w:rsid w:val="00756F36"/>
    <w:rsid w:val="00762BF5"/>
    <w:rsid w:val="00762F80"/>
    <w:rsid w:val="007652D2"/>
    <w:rsid w:val="00766FEF"/>
    <w:rsid w:val="00770DED"/>
    <w:rsid w:val="0077179F"/>
    <w:rsid w:val="007721F3"/>
    <w:rsid w:val="007732C1"/>
    <w:rsid w:val="00774C90"/>
    <w:rsid w:val="00774EC8"/>
    <w:rsid w:val="007768BF"/>
    <w:rsid w:val="007770A1"/>
    <w:rsid w:val="007813FC"/>
    <w:rsid w:val="0078178F"/>
    <w:rsid w:val="0078438D"/>
    <w:rsid w:val="007843FC"/>
    <w:rsid w:val="007849EC"/>
    <w:rsid w:val="00785BBF"/>
    <w:rsid w:val="00791C77"/>
    <w:rsid w:val="00791CF5"/>
    <w:rsid w:val="00793A0C"/>
    <w:rsid w:val="007975C5"/>
    <w:rsid w:val="007A2B3F"/>
    <w:rsid w:val="007A5828"/>
    <w:rsid w:val="007A66FA"/>
    <w:rsid w:val="007A754A"/>
    <w:rsid w:val="007A7EE2"/>
    <w:rsid w:val="007B2878"/>
    <w:rsid w:val="007B338C"/>
    <w:rsid w:val="007B482D"/>
    <w:rsid w:val="007B4A8D"/>
    <w:rsid w:val="007B5991"/>
    <w:rsid w:val="007B5E9A"/>
    <w:rsid w:val="007C0E36"/>
    <w:rsid w:val="007C3777"/>
    <w:rsid w:val="007C3CC5"/>
    <w:rsid w:val="007C47E1"/>
    <w:rsid w:val="007C5E32"/>
    <w:rsid w:val="007C6B2C"/>
    <w:rsid w:val="007C7DB6"/>
    <w:rsid w:val="007D0B80"/>
    <w:rsid w:val="007D273B"/>
    <w:rsid w:val="007D32C6"/>
    <w:rsid w:val="007D42EC"/>
    <w:rsid w:val="007D610A"/>
    <w:rsid w:val="007D68FA"/>
    <w:rsid w:val="007D7ADC"/>
    <w:rsid w:val="007E09B7"/>
    <w:rsid w:val="007E124E"/>
    <w:rsid w:val="007E26F4"/>
    <w:rsid w:val="007E29EF"/>
    <w:rsid w:val="007E4C77"/>
    <w:rsid w:val="007E6404"/>
    <w:rsid w:val="007F0B15"/>
    <w:rsid w:val="007F4903"/>
    <w:rsid w:val="007F7F7B"/>
    <w:rsid w:val="00800126"/>
    <w:rsid w:val="00800A83"/>
    <w:rsid w:val="00801B35"/>
    <w:rsid w:val="00801CD9"/>
    <w:rsid w:val="00802823"/>
    <w:rsid w:val="00803BD9"/>
    <w:rsid w:val="00805EFF"/>
    <w:rsid w:val="00806DA5"/>
    <w:rsid w:val="008074A4"/>
    <w:rsid w:val="00812B07"/>
    <w:rsid w:val="008135E8"/>
    <w:rsid w:val="00814034"/>
    <w:rsid w:val="00815502"/>
    <w:rsid w:val="00815C6E"/>
    <w:rsid w:val="00816AA8"/>
    <w:rsid w:val="00817D5E"/>
    <w:rsid w:val="00820584"/>
    <w:rsid w:val="00822054"/>
    <w:rsid w:val="008224A8"/>
    <w:rsid w:val="00831139"/>
    <w:rsid w:val="00831DD6"/>
    <w:rsid w:val="008373FC"/>
    <w:rsid w:val="008403EA"/>
    <w:rsid w:val="00840F0F"/>
    <w:rsid w:val="00841171"/>
    <w:rsid w:val="00843D59"/>
    <w:rsid w:val="00844474"/>
    <w:rsid w:val="00845F4A"/>
    <w:rsid w:val="008464B4"/>
    <w:rsid w:val="00846A91"/>
    <w:rsid w:val="00847883"/>
    <w:rsid w:val="00851806"/>
    <w:rsid w:val="0085189B"/>
    <w:rsid w:val="008538B3"/>
    <w:rsid w:val="0085528E"/>
    <w:rsid w:val="008568F7"/>
    <w:rsid w:val="00857ED4"/>
    <w:rsid w:val="00862DCA"/>
    <w:rsid w:val="0086301E"/>
    <w:rsid w:val="00866FBF"/>
    <w:rsid w:val="00873A24"/>
    <w:rsid w:val="00876DEF"/>
    <w:rsid w:val="00880E4A"/>
    <w:rsid w:val="00881C7F"/>
    <w:rsid w:val="00882D89"/>
    <w:rsid w:val="00884834"/>
    <w:rsid w:val="00885A28"/>
    <w:rsid w:val="00890DFC"/>
    <w:rsid w:val="0089327D"/>
    <w:rsid w:val="00893472"/>
    <w:rsid w:val="008945FD"/>
    <w:rsid w:val="00895E63"/>
    <w:rsid w:val="00895FD8"/>
    <w:rsid w:val="0089706E"/>
    <w:rsid w:val="008A1342"/>
    <w:rsid w:val="008A220B"/>
    <w:rsid w:val="008A4654"/>
    <w:rsid w:val="008A71EC"/>
    <w:rsid w:val="008B1B10"/>
    <w:rsid w:val="008B2FE9"/>
    <w:rsid w:val="008B46FB"/>
    <w:rsid w:val="008B6F57"/>
    <w:rsid w:val="008C2CFC"/>
    <w:rsid w:val="008C34BD"/>
    <w:rsid w:val="008C45EB"/>
    <w:rsid w:val="008C5275"/>
    <w:rsid w:val="008C5D8B"/>
    <w:rsid w:val="008C6B30"/>
    <w:rsid w:val="008C78D6"/>
    <w:rsid w:val="008D1328"/>
    <w:rsid w:val="008E024A"/>
    <w:rsid w:val="008E05E4"/>
    <w:rsid w:val="008E15DB"/>
    <w:rsid w:val="008E72F0"/>
    <w:rsid w:val="008F25B5"/>
    <w:rsid w:val="008F5B8B"/>
    <w:rsid w:val="008F5D43"/>
    <w:rsid w:val="00901AC6"/>
    <w:rsid w:val="00904571"/>
    <w:rsid w:val="00907880"/>
    <w:rsid w:val="009129C1"/>
    <w:rsid w:val="00913D0E"/>
    <w:rsid w:val="00916818"/>
    <w:rsid w:val="009232AD"/>
    <w:rsid w:val="00923A23"/>
    <w:rsid w:val="00924238"/>
    <w:rsid w:val="0092436E"/>
    <w:rsid w:val="009244C6"/>
    <w:rsid w:val="00927984"/>
    <w:rsid w:val="00927A5E"/>
    <w:rsid w:val="009312ED"/>
    <w:rsid w:val="00931D9B"/>
    <w:rsid w:val="00933330"/>
    <w:rsid w:val="00934219"/>
    <w:rsid w:val="00934501"/>
    <w:rsid w:val="00937A9E"/>
    <w:rsid w:val="00940548"/>
    <w:rsid w:val="00941930"/>
    <w:rsid w:val="00943DFB"/>
    <w:rsid w:val="009451B7"/>
    <w:rsid w:val="00946643"/>
    <w:rsid w:val="00946BCA"/>
    <w:rsid w:val="009476E5"/>
    <w:rsid w:val="00950767"/>
    <w:rsid w:val="009508DB"/>
    <w:rsid w:val="009559E8"/>
    <w:rsid w:val="00956686"/>
    <w:rsid w:val="009579CA"/>
    <w:rsid w:val="009608B8"/>
    <w:rsid w:val="00961A7C"/>
    <w:rsid w:val="009641B0"/>
    <w:rsid w:val="009669E9"/>
    <w:rsid w:val="0096796B"/>
    <w:rsid w:val="00970238"/>
    <w:rsid w:val="00973778"/>
    <w:rsid w:val="00973A63"/>
    <w:rsid w:val="00974D86"/>
    <w:rsid w:val="00975822"/>
    <w:rsid w:val="00980890"/>
    <w:rsid w:val="00980BDA"/>
    <w:rsid w:val="00980EF0"/>
    <w:rsid w:val="00983A67"/>
    <w:rsid w:val="00984813"/>
    <w:rsid w:val="0098632E"/>
    <w:rsid w:val="009874FF"/>
    <w:rsid w:val="00990120"/>
    <w:rsid w:val="00990171"/>
    <w:rsid w:val="00990CB5"/>
    <w:rsid w:val="009911BA"/>
    <w:rsid w:val="00995770"/>
    <w:rsid w:val="009958FB"/>
    <w:rsid w:val="009961ED"/>
    <w:rsid w:val="009975B3"/>
    <w:rsid w:val="009A2788"/>
    <w:rsid w:val="009A2F54"/>
    <w:rsid w:val="009A3F1B"/>
    <w:rsid w:val="009A45CF"/>
    <w:rsid w:val="009A6D0D"/>
    <w:rsid w:val="009A74E7"/>
    <w:rsid w:val="009B06BB"/>
    <w:rsid w:val="009B1B20"/>
    <w:rsid w:val="009B223E"/>
    <w:rsid w:val="009B2526"/>
    <w:rsid w:val="009B5CE5"/>
    <w:rsid w:val="009B7A0A"/>
    <w:rsid w:val="009C0304"/>
    <w:rsid w:val="009C04FE"/>
    <w:rsid w:val="009C4B36"/>
    <w:rsid w:val="009C5DDE"/>
    <w:rsid w:val="009D0C03"/>
    <w:rsid w:val="009D59B7"/>
    <w:rsid w:val="009D7CDD"/>
    <w:rsid w:val="009E667A"/>
    <w:rsid w:val="009F0751"/>
    <w:rsid w:val="009F20A1"/>
    <w:rsid w:val="009F448C"/>
    <w:rsid w:val="009F471A"/>
    <w:rsid w:val="009F6DFF"/>
    <w:rsid w:val="009F6E74"/>
    <w:rsid w:val="00A03430"/>
    <w:rsid w:val="00A05DEB"/>
    <w:rsid w:val="00A101DF"/>
    <w:rsid w:val="00A1133E"/>
    <w:rsid w:val="00A11815"/>
    <w:rsid w:val="00A145F2"/>
    <w:rsid w:val="00A15123"/>
    <w:rsid w:val="00A1608F"/>
    <w:rsid w:val="00A16C18"/>
    <w:rsid w:val="00A20855"/>
    <w:rsid w:val="00A2224C"/>
    <w:rsid w:val="00A23C56"/>
    <w:rsid w:val="00A306BE"/>
    <w:rsid w:val="00A3139B"/>
    <w:rsid w:val="00A31548"/>
    <w:rsid w:val="00A32075"/>
    <w:rsid w:val="00A328E6"/>
    <w:rsid w:val="00A33B16"/>
    <w:rsid w:val="00A35CDF"/>
    <w:rsid w:val="00A36863"/>
    <w:rsid w:val="00A4043A"/>
    <w:rsid w:val="00A420FA"/>
    <w:rsid w:val="00A424A7"/>
    <w:rsid w:val="00A433E8"/>
    <w:rsid w:val="00A43545"/>
    <w:rsid w:val="00A45E35"/>
    <w:rsid w:val="00A47648"/>
    <w:rsid w:val="00A47CEB"/>
    <w:rsid w:val="00A47E47"/>
    <w:rsid w:val="00A509E7"/>
    <w:rsid w:val="00A511AF"/>
    <w:rsid w:val="00A51BE2"/>
    <w:rsid w:val="00A53816"/>
    <w:rsid w:val="00A53FDB"/>
    <w:rsid w:val="00A548E7"/>
    <w:rsid w:val="00A55940"/>
    <w:rsid w:val="00A55F47"/>
    <w:rsid w:val="00A564AA"/>
    <w:rsid w:val="00A5705A"/>
    <w:rsid w:val="00A62435"/>
    <w:rsid w:val="00A6583F"/>
    <w:rsid w:val="00A72BF7"/>
    <w:rsid w:val="00A73DF2"/>
    <w:rsid w:val="00A7677D"/>
    <w:rsid w:val="00A76A2D"/>
    <w:rsid w:val="00A776F6"/>
    <w:rsid w:val="00A83217"/>
    <w:rsid w:val="00A845AE"/>
    <w:rsid w:val="00A85677"/>
    <w:rsid w:val="00A86446"/>
    <w:rsid w:val="00A86EB8"/>
    <w:rsid w:val="00A87024"/>
    <w:rsid w:val="00A872C1"/>
    <w:rsid w:val="00A873DB"/>
    <w:rsid w:val="00A95A76"/>
    <w:rsid w:val="00A96F0B"/>
    <w:rsid w:val="00A97F8E"/>
    <w:rsid w:val="00A97FD5"/>
    <w:rsid w:val="00AA0739"/>
    <w:rsid w:val="00AA0788"/>
    <w:rsid w:val="00AA1A4D"/>
    <w:rsid w:val="00AA3B17"/>
    <w:rsid w:val="00AB0761"/>
    <w:rsid w:val="00AB148F"/>
    <w:rsid w:val="00AB1ADA"/>
    <w:rsid w:val="00AB21BE"/>
    <w:rsid w:val="00AB24FC"/>
    <w:rsid w:val="00AB39CB"/>
    <w:rsid w:val="00AB427F"/>
    <w:rsid w:val="00AB4C96"/>
    <w:rsid w:val="00AB589B"/>
    <w:rsid w:val="00AB67F8"/>
    <w:rsid w:val="00AB77F7"/>
    <w:rsid w:val="00AB797C"/>
    <w:rsid w:val="00AC2596"/>
    <w:rsid w:val="00AC2BB0"/>
    <w:rsid w:val="00AC40B8"/>
    <w:rsid w:val="00AC48F8"/>
    <w:rsid w:val="00AC4BCF"/>
    <w:rsid w:val="00AC4CF4"/>
    <w:rsid w:val="00AC5294"/>
    <w:rsid w:val="00AC5517"/>
    <w:rsid w:val="00AC6144"/>
    <w:rsid w:val="00AD05AE"/>
    <w:rsid w:val="00AD178D"/>
    <w:rsid w:val="00AD2D27"/>
    <w:rsid w:val="00AD3BE6"/>
    <w:rsid w:val="00AD3D31"/>
    <w:rsid w:val="00AD6F77"/>
    <w:rsid w:val="00AE084C"/>
    <w:rsid w:val="00AE2912"/>
    <w:rsid w:val="00AE2AF4"/>
    <w:rsid w:val="00AE2EE4"/>
    <w:rsid w:val="00AE4FF5"/>
    <w:rsid w:val="00AF1BE2"/>
    <w:rsid w:val="00AF2495"/>
    <w:rsid w:val="00AF3CFD"/>
    <w:rsid w:val="00AF7130"/>
    <w:rsid w:val="00B00149"/>
    <w:rsid w:val="00B04375"/>
    <w:rsid w:val="00B04833"/>
    <w:rsid w:val="00B122D6"/>
    <w:rsid w:val="00B13BBB"/>
    <w:rsid w:val="00B15C50"/>
    <w:rsid w:val="00B1794A"/>
    <w:rsid w:val="00B201E1"/>
    <w:rsid w:val="00B21B19"/>
    <w:rsid w:val="00B234F9"/>
    <w:rsid w:val="00B23B47"/>
    <w:rsid w:val="00B240D8"/>
    <w:rsid w:val="00B25A3C"/>
    <w:rsid w:val="00B2745E"/>
    <w:rsid w:val="00B300E2"/>
    <w:rsid w:val="00B3283B"/>
    <w:rsid w:val="00B32CB9"/>
    <w:rsid w:val="00B3360F"/>
    <w:rsid w:val="00B34C99"/>
    <w:rsid w:val="00B35661"/>
    <w:rsid w:val="00B379E6"/>
    <w:rsid w:val="00B40643"/>
    <w:rsid w:val="00B406C0"/>
    <w:rsid w:val="00B41A76"/>
    <w:rsid w:val="00B42705"/>
    <w:rsid w:val="00B43052"/>
    <w:rsid w:val="00B443CA"/>
    <w:rsid w:val="00B45C7A"/>
    <w:rsid w:val="00B46C95"/>
    <w:rsid w:val="00B51DAC"/>
    <w:rsid w:val="00B52117"/>
    <w:rsid w:val="00B5291B"/>
    <w:rsid w:val="00B53D84"/>
    <w:rsid w:val="00B55415"/>
    <w:rsid w:val="00B554F2"/>
    <w:rsid w:val="00B55D7B"/>
    <w:rsid w:val="00B563A0"/>
    <w:rsid w:val="00B616FF"/>
    <w:rsid w:val="00B61A67"/>
    <w:rsid w:val="00B627E6"/>
    <w:rsid w:val="00B62CA9"/>
    <w:rsid w:val="00B650B9"/>
    <w:rsid w:val="00B65E36"/>
    <w:rsid w:val="00B70AC8"/>
    <w:rsid w:val="00B714C3"/>
    <w:rsid w:val="00B71635"/>
    <w:rsid w:val="00B72C1B"/>
    <w:rsid w:val="00B73A49"/>
    <w:rsid w:val="00B7405E"/>
    <w:rsid w:val="00B74CD2"/>
    <w:rsid w:val="00B75213"/>
    <w:rsid w:val="00B75322"/>
    <w:rsid w:val="00B765B8"/>
    <w:rsid w:val="00B83519"/>
    <w:rsid w:val="00B83B4A"/>
    <w:rsid w:val="00B87651"/>
    <w:rsid w:val="00B87BC1"/>
    <w:rsid w:val="00B87EC0"/>
    <w:rsid w:val="00B9454D"/>
    <w:rsid w:val="00B976F5"/>
    <w:rsid w:val="00BA07FD"/>
    <w:rsid w:val="00BA092E"/>
    <w:rsid w:val="00BA096A"/>
    <w:rsid w:val="00BA2D39"/>
    <w:rsid w:val="00BA5D29"/>
    <w:rsid w:val="00BB08A3"/>
    <w:rsid w:val="00BB15B1"/>
    <w:rsid w:val="00BB338D"/>
    <w:rsid w:val="00BB4155"/>
    <w:rsid w:val="00BB6999"/>
    <w:rsid w:val="00BB707C"/>
    <w:rsid w:val="00BB7606"/>
    <w:rsid w:val="00BB77AB"/>
    <w:rsid w:val="00BB7DFE"/>
    <w:rsid w:val="00BC48C6"/>
    <w:rsid w:val="00BC736C"/>
    <w:rsid w:val="00BE0409"/>
    <w:rsid w:val="00BE087E"/>
    <w:rsid w:val="00BE0AE2"/>
    <w:rsid w:val="00BE2693"/>
    <w:rsid w:val="00BE40C5"/>
    <w:rsid w:val="00BE4519"/>
    <w:rsid w:val="00BE5EAA"/>
    <w:rsid w:val="00BF657F"/>
    <w:rsid w:val="00BF7675"/>
    <w:rsid w:val="00C00951"/>
    <w:rsid w:val="00C031F5"/>
    <w:rsid w:val="00C0349C"/>
    <w:rsid w:val="00C03C34"/>
    <w:rsid w:val="00C04820"/>
    <w:rsid w:val="00C05597"/>
    <w:rsid w:val="00C06158"/>
    <w:rsid w:val="00C07826"/>
    <w:rsid w:val="00C119B4"/>
    <w:rsid w:val="00C11CC1"/>
    <w:rsid w:val="00C12361"/>
    <w:rsid w:val="00C15861"/>
    <w:rsid w:val="00C15A84"/>
    <w:rsid w:val="00C16EEC"/>
    <w:rsid w:val="00C258F8"/>
    <w:rsid w:val="00C300BE"/>
    <w:rsid w:val="00C3040A"/>
    <w:rsid w:val="00C317BC"/>
    <w:rsid w:val="00C31AA2"/>
    <w:rsid w:val="00C35064"/>
    <w:rsid w:val="00C352F7"/>
    <w:rsid w:val="00C416C0"/>
    <w:rsid w:val="00C45D58"/>
    <w:rsid w:val="00C46E9A"/>
    <w:rsid w:val="00C4718A"/>
    <w:rsid w:val="00C609E7"/>
    <w:rsid w:val="00C60F2F"/>
    <w:rsid w:val="00C61971"/>
    <w:rsid w:val="00C61C01"/>
    <w:rsid w:val="00C6241C"/>
    <w:rsid w:val="00C6394A"/>
    <w:rsid w:val="00C63F38"/>
    <w:rsid w:val="00C64143"/>
    <w:rsid w:val="00C6444C"/>
    <w:rsid w:val="00C64F5E"/>
    <w:rsid w:val="00C7183F"/>
    <w:rsid w:val="00C72DEB"/>
    <w:rsid w:val="00C72FFA"/>
    <w:rsid w:val="00C765B4"/>
    <w:rsid w:val="00C76E02"/>
    <w:rsid w:val="00C81FCF"/>
    <w:rsid w:val="00C82032"/>
    <w:rsid w:val="00C821F4"/>
    <w:rsid w:val="00C90097"/>
    <w:rsid w:val="00C932A3"/>
    <w:rsid w:val="00C95759"/>
    <w:rsid w:val="00C9584C"/>
    <w:rsid w:val="00CA37B5"/>
    <w:rsid w:val="00CA3FA9"/>
    <w:rsid w:val="00CA6C64"/>
    <w:rsid w:val="00CA6F30"/>
    <w:rsid w:val="00CA6FBA"/>
    <w:rsid w:val="00CB07F0"/>
    <w:rsid w:val="00CB0863"/>
    <w:rsid w:val="00CB2C37"/>
    <w:rsid w:val="00CB42E9"/>
    <w:rsid w:val="00CB485C"/>
    <w:rsid w:val="00CC0572"/>
    <w:rsid w:val="00CC1862"/>
    <w:rsid w:val="00CC2327"/>
    <w:rsid w:val="00CC65B4"/>
    <w:rsid w:val="00CC765B"/>
    <w:rsid w:val="00CD0123"/>
    <w:rsid w:val="00CD05CB"/>
    <w:rsid w:val="00CD101A"/>
    <w:rsid w:val="00CD21F3"/>
    <w:rsid w:val="00CD3168"/>
    <w:rsid w:val="00CD4A9D"/>
    <w:rsid w:val="00CD5F2A"/>
    <w:rsid w:val="00CD6A91"/>
    <w:rsid w:val="00CE0C75"/>
    <w:rsid w:val="00CE14C8"/>
    <w:rsid w:val="00CE4DB3"/>
    <w:rsid w:val="00CF432C"/>
    <w:rsid w:val="00CF4A33"/>
    <w:rsid w:val="00CF4A91"/>
    <w:rsid w:val="00CF4D41"/>
    <w:rsid w:val="00CF514A"/>
    <w:rsid w:val="00CF52B3"/>
    <w:rsid w:val="00CF538E"/>
    <w:rsid w:val="00CF6955"/>
    <w:rsid w:val="00D002C2"/>
    <w:rsid w:val="00D02275"/>
    <w:rsid w:val="00D0327B"/>
    <w:rsid w:val="00D03FEE"/>
    <w:rsid w:val="00D043F2"/>
    <w:rsid w:val="00D0744F"/>
    <w:rsid w:val="00D11119"/>
    <w:rsid w:val="00D111AD"/>
    <w:rsid w:val="00D11C1C"/>
    <w:rsid w:val="00D140CE"/>
    <w:rsid w:val="00D15D5B"/>
    <w:rsid w:val="00D177F0"/>
    <w:rsid w:val="00D17C9C"/>
    <w:rsid w:val="00D2164A"/>
    <w:rsid w:val="00D2279C"/>
    <w:rsid w:val="00D25F3B"/>
    <w:rsid w:val="00D305BA"/>
    <w:rsid w:val="00D312C2"/>
    <w:rsid w:val="00D32BE2"/>
    <w:rsid w:val="00D32F04"/>
    <w:rsid w:val="00D33445"/>
    <w:rsid w:val="00D35025"/>
    <w:rsid w:val="00D40091"/>
    <w:rsid w:val="00D40FAF"/>
    <w:rsid w:val="00D419A2"/>
    <w:rsid w:val="00D433F6"/>
    <w:rsid w:val="00D47727"/>
    <w:rsid w:val="00D57219"/>
    <w:rsid w:val="00D57958"/>
    <w:rsid w:val="00D57AD4"/>
    <w:rsid w:val="00D6030E"/>
    <w:rsid w:val="00D61CDE"/>
    <w:rsid w:val="00D62865"/>
    <w:rsid w:val="00D65BC3"/>
    <w:rsid w:val="00D6651A"/>
    <w:rsid w:val="00D73D94"/>
    <w:rsid w:val="00D74429"/>
    <w:rsid w:val="00D7496A"/>
    <w:rsid w:val="00D74A85"/>
    <w:rsid w:val="00D751AF"/>
    <w:rsid w:val="00D75CC9"/>
    <w:rsid w:val="00D76FDA"/>
    <w:rsid w:val="00D77E4A"/>
    <w:rsid w:val="00D8018B"/>
    <w:rsid w:val="00D827CB"/>
    <w:rsid w:val="00D82DB8"/>
    <w:rsid w:val="00D85A5E"/>
    <w:rsid w:val="00D85C7C"/>
    <w:rsid w:val="00D87805"/>
    <w:rsid w:val="00D942B0"/>
    <w:rsid w:val="00D94BCF"/>
    <w:rsid w:val="00D94EC3"/>
    <w:rsid w:val="00D9523F"/>
    <w:rsid w:val="00D9685F"/>
    <w:rsid w:val="00DA0FF2"/>
    <w:rsid w:val="00DA318C"/>
    <w:rsid w:val="00DA33B9"/>
    <w:rsid w:val="00DA3723"/>
    <w:rsid w:val="00DA78F9"/>
    <w:rsid w:val="00DB3BC1"/>
    <w:rsid w:val="00DB4550"/>
    <w:rsid w:val="00DB4A92"/>
    <w:rsid w:val="00DB6155"/>
    <w:rsid w:val="00DB6FBE"/>
    <w:rsid w:val="00DC0BD7"/>
    <w:rsid w:val="00DC13AF"/>
    <w:rsid w:val="00DC3A10"/>
    <w:rsid w:val="00DC6856"/>
    <w:rsid w:val="00DD0071"/>
    <w:rsid w:val="00DD166C"/>
    <w:rsid w:val="00DD3B1B"/>
    <w:rsid w:val="00DD567F"/>
    <w:rsid w:val="00DE0754"/>
    <w:rsid w:val="00DE2B39"/>
    <w:rsid w:val="00DE2D9B"/>
    <w:rsid w:val="00DE4711"/>
    <w:rsid w:val="00DE7C4D"/>
    <w:rsid w:val="00DF1042"/>
    <w:rsid w:val="00DF1BA3"/>
    <w:rsid w:val="00DF22C8"/>
    <w:rsid w:val="00DF472C"/>
    <w:rsid w:val="00DF4C6F"/>
    <w:rsid w:val="00DF5035"/>
    <w:rsid w:val="00DF55EB"/>
    <w:rsid w:val="00DF6AA4"/>
    <w:rsid w:val="00DF6CD6"/>
    <w:rsid w:val="00E01900"/>
    <w:rsid w:val="00E02B48"/>
    <w:rsid w:val="00E03A77"/>
    <w:rsid w:val="00E04CDD"/>
    <w:rsid w:val="00E05C2B"/>
    <w:rsid w:val="00E12698"/>
    <w:rsid w:val="00E151D6"/>
    <w:rsid w:val="00E15AFC"/>
    <w:rsid w:val="00E16E37"/>
    <w:rsid w:val="00E17570"/>
    <w:rsid w:val="00E23325"/>
    <w:rsid w:val="00E25076"/>
    <w:rsid w:val="00E25656"/>
    <w:rsid w:val="00E2576E"/>
    <w:rsid w:val="00E2594A"/>
    <w:rsid w:val="00E26FED"/>
    <w:rsid w:val="00E27A18"/>
    <w:rsid w:val="00E27C90"/>
    <w:rsid w:val="00E3010A"/>
    <w:rsid w:val="00E303A8"/>
    <w:rsid w:val="00E314A3"/>
    <w:rsid w:val="00E320AC"/>
    <w:rsid w:val="00E3287D"/>
    <w:rsid w:val="00E370F1"/>
    <w:rsid w:val="00E37982"/>
    <w:rsid w:val="00E40278"/>
    <w:rsid w:val="00E40404"/>
    <w:rsid w:val="00E43D3B"/>
    <w:rsid w:val="00E44E2D"/>
    <w:rsid w:val="00E45F10"/>
    <w:rsid w:val="00E46F47"/>
    <w:rsid w:val="00E50358"/>
    <w:rsid w:val="00E51704"/>
    <w:rsid w:val="00E56D00"/>
    <w:rsid w:val="00E573F5"/>
    <w:rsid w:val="00E5780F"/>
    <w:rsid w:val="00E6030A"/>
    <w:rsid w:val="00E603D0"/>
    <w:rsid w:val="00E62A06"/>
    <w:rsid w:val="00E65A5B"/>
    <w:rsid w:val="00E720E0"/>
    <w:rsid w:val="00E72C4F"/>
    <w:rsid w:val="00E7419C"/>
    <w:rsid w:val="00E746A4"/>
    <w:rsid w:val="00E75C8D"/>
    <w:rsid w:val="00E76159"/>
    <w:rsid w:val="00E761F9"/>
    <w:rsid w:val="00E77B7C"/>
    <w:rsid w:val="00E77E74"/>
    <w:rsid w:val="00E80375"/>
    <w:rsid w:val="00E8175A"/>
    <w:rsid w:val="00E82064"/>
    <w:rsid w:val="00E83B49"/>
    <w:rsid w:val="00E84451"/>
    <w:rsid w:val="00E85D5F"/>
    <w:rsid w:val="00E87F72"/>
    <w:rsid w:val="00E90C2E"/>
    <w:rsid w:val="00E9173A"/>
    <w:rsid w:val="00E97B58"/>
    <w:rsid w:val="00EA21B0"/>
    <w:rsid w:val="00EA40B1"/>
    <w:rsid w:val="00EA4580"/>
    <w:rsid w:val="00EA4D71"/>
    <w:rsid w:val="00EA7A23"/>
    <w:rsid w:val="00EB37F2"/>
    <w:rsid w:val="00EB6437"/>
    <w:rsid w:val="00EC00BE"/>
    <w:rsid w:val="00EC2537"/>
    <w:rsid w:val="00EC3E8F"/>
    <w:rsid w:val="00EC3F33"/>
    <w:rsid w:val="00EC434F"/>
    <w:rsid w:val="00EC489B"/>
    <w:rsid w:val="00EC4BD2"/>
    <w:rsid w:val="00EC5287"/>
    <w:rsid w:val="00EC6CBF"/>
    <w:rsid w:val="00ED08CD"/>
    <w:rsid w:val="00ED27AD"/>
    <w:rsid w:val="00ED3A03"/>
    <w:rsid w:val="00ED4A2B"/>
    <w:rsid w:val="00ED6745"/>
    <w:rsid w:val="00EE0734"/>
    <w:rsid w:val="00EE1FB2"/>
    <w:rsid w:val="00EE451F"/>
    <w:rsid w:val="00EE482F"/>
    <w:rsid w:val="00EE5ED9"/>
    <w:rsid w:val="00EE6363"/>
    <w:rsid w:val="00EE6E52"/>
    <w:rsid w:val="00EE6EF0"/>
    <w:rsid w:val="00EF0CEC"/>
    <w:rsid w:val="00EF5AC4"/>
    <w:rsid w:val="00EF645E"/>
    <w:rsid w:val="00F04857"/>
    <w:rsid w:val="00F101EB"/>
    <w:rsid w:val="00F10920"/>
    <w:rsid w:val="00F10AE5"/>
    <w:rsid w:val="00F11741"/>
    <w:rsid w:val="00F13A06"/>
    <w:rsid w:val="00F13D94"/>
    <w:rsid w:val="00F157B1"/>
    <w:rsid w:val="00F20461"/>
    <w:rsid w:val="00F2166C"/>
    <w:rsid w:val="00F22446"/>
    <w:rsid w:val="00F25F9D"/>
    <w:rsid w:val="00F277C3"/>
    <w:rsid w:val="00F277E6"/>
    <w:rsid w:val="00F327EF"/>
    <w:rsid w:val="00F328DE"/>
    <w:rsid w:val="00F33A40"/>
    <w:rsid w:val="00F33D1A"/>
    <w:rsid w:val="00F3552A"/>
    <w:rsid w:val="00F3655F"/>
    <w:rsid w:val="00F365A5"/>
    <w:rsid w:val="00F3798D"/>
    <w:rsid w:val="00F407AA"/>
    <w:rsid w:val="00F407CC"/>
    <w:rsid w:val="00F42099"/>
    <w:rsid w:val="00F44A8D"/>
    <w:rsid w:val="00F454F7"/>
    <w:rsid w:val="00F516FE"/>
    <w:rsid w:val="00F51922"/>
    <w:rsid w:val="00F54316"/>
    <w:rsid w:val="00F545E6"/>
    <w:rsid w:val="00F54F56"/>
    <w:rsid w:val="00F552AD"/>
    <w:rsid w:val="00F60556"/>
    <w:rsid w:val="00F60ECA"/>
    <w:rsid w:val="00F61BEE"/>
    <w:rsid w:val="00F63829"/>
    <w:rsid w:val="00F6434F"/>
    <w:rsid w:val="00F7223A"/>
    <w:rsid w:val="00F72563"/>
    <w:rsid w:val="00F72C4C"/>
    <w:rsid w:val="00F74D97"/>
    <w:rsid w:val="00F758AF"/>
    <w:rsid w:val="00F82622"/>
    <w:rsid w:val="00F82DAE"/>
    <w:rsid w:val="00F8493D"/>
    <w:rsid w:val="00F8650E"/>
    <w:rsid w:val="00F86788"/>
    <w:rsid w:val="00F87F8B"/>
    <w:rsid w:val="00F916D0"/>
    <w:rsid w:val="00F92144"/>
    <w:rsid w:val="00F92D77"/>
    <w:rsid w:val="00F9378D"/>
    <w:rsid w:val="00F94CDF"/>
    <w:rsid w:val="00F9561F"/>
    <w:rsid w:val="00F96F84"/>
    <w:rsid w:val="00FA2167"/>
    <w:rsid w:val="00FA4770"/>
    <w:rsid w:val="00FA667C"/>
    <w:rsid w:val="00FA70DF"/>
    <w:rsid w:val="00FA72D3"/>
    <w:rsid w:val="00FA74CD"/>
    <w:rsid w:val="00FB0182"/>
    <w:rsid w:val="00FB284B"/>
    <w:rsid w:val="00FB69C4"/>
    <w:rsid w:val="00FB7E5A"/>
    <w:rsid w:val="00FC1823"/>
    <w:rsid w:val="00FC1947"/>
    <w:rsid w:val="00FC27C9"/>
    <w:rsid w:val="00FC4C1D"/>
    <w:rsid w:val="00FC4C6F"/>
    <w:rsid w:val="00FC5491"/>
    <w:rsid w:val="00FD22B0"/>
    <w:rsid w:val="00FD3255"/>
    <w:rsid w:val="00FD42E5"/>
    <w:rsid w:val="00FD58C3"/>
    <w:rsid w:val="00FD691E"/>
    <w:rsid w:val="00FD7315"/>
    <w:rsid w:val="00FD7ACD"/>
    <w:rsid w:val="00FE11F1"/>
    <w:rsid w:val="00FE1468"/>
    <w:rsid w:val="00FE2A07"/>
    <w:rsid w:val="00FE36AB"/>
    <w:rsid w:val="00FE57CC"/>
    <w:rsid w:val="00FE5BE6"/>
    <w:rsid w:val="00FE6780"/>
    <w:rsid w:val="00FE74A1"/>
    <w:rsid w:val="00FE7733"/>
    <w:rsid w:val="00FE7987"/>
    <w:rsid w:val="00FF024C"/>
    <w:rsid w:val="00FF5684"/>
    <w:rsid w:val="00FF707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EC33A"/>
  <w15:chartTrackingRefBased/>
  <w15:docId w15:val="{AD0ECBED-063B-4165-90D2-AF4D13DD9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987"/>
    <w:pPr>
      <w:jc w:val="both"/>
    </w:pPr>
    <w:rPr>
      <w:rFonts w:ascii="Candara" w:hAnsi="Candara"/>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0661A2"/>
    <w:pPr>
      <w:spacing w:after="0" w:line="240" w:lineRule="auto"/>
      <w:jc w:val="both"/>
    </w:pPr>
    <w:rPr>
      <w:rFonts w:ascii="Candara" w:hAnsi="Candara"/>
      <w:sz w:val="20"/>
    </w:rPr>
  </w:style>
  <w:style w:type="character" w:styleId="Lienhypertexte">
    <w:name w:val="Hyperlink"/>
    <w:basedOn w:val="Policepardfaut"/>
    <w:uiPriority w:val="99"/>
    <w:unhideWhenUsed/>
    <w:rsid w:val="000661A2"/>
    <w:rPr>
      <w:color w:val="0070C0"/>
      <w:u w:val="none"/>
    </w:rPr>
  </w:style>
  <w:style w:type="character" w:styleId="Lienhypertextesuivivisit">
    <w:name w:val="FollowedHyperlink"/>
    <w:basedOn w:val="Policepardfaut"/>
    <w:uiPriority w:val="99"/>
    <w:semiHidden/>
    <w:unhideWhenUsed/>
    <w:rsid w:val="000661A2"/>
    <w:rPr>
      <w:color w:val="0070C0"/>
      <w:u w:val="none"/>
    </w:rPr>
  </w:style>
  <w:style w:type="paragraph" w:styleId="Notedebasdepage">
    <w:name w:val="footnote text"/>
    <w:basedOn w:val="Normal"/>
    <w:link w:val="NotedebasdepageCar"/>
    <w:uiPriority w:val="99"/>
    <w:semiHidden/>
    <w:unhideWhenUsed/>
    <w:rsid w:val="00FE7987"/>
    <w:pPr>
      <w:spacing w:after="0" w:line="240" w:lineRule="auto"/>
    </w:pPr>
    <w:rPr>
      <w:szCs w:val="20"/>
    </w:rPr>
  </w:style>
  <w:style w:type="character" w:customStyle="1" w:styleId="NotedebasdepageCar">
    <w:name w:val="Note de bas de page Car"/>
    <w:basedOn w:val="Policepardfaut"/>
    <w:link w:val="Notedebasdepage"/>
    <w:uiPriority w:val="99"/>
    <w:semiHidden/>
    <w:rsid w:val="00FE7987"/>
    <w:rPr>
      <w:rFonts w:ascii="Candara" w:hAnsi="Candara"/>
      <w:sz w:val="20"/>
      <w:szCs w:val="20"/>
    </w:rPr>
  </w:style>
  <w:style w:type="character" w:styleId="Appelnotedebasdep">
    <w:name w:val="footnote reference"/>
    <w:basedOn w:val="Policepardfaut"/>
    <w:uiPriority w:val="99"/>
    <w:semiHidden/>
    <w:unhideWhenUsed/>
    <w:rsid w:val="00FE7987"/>
    <w:rPr>
      <w:vertAlign w:val="superscript"/>
    </w:rPr>
  </w:style>
  <w:style w:type="paragraph" w:styleId="Textedebulles">
    <w:name w:val="Balloon Text"/>
    <w:basedOn w:val="Normal"/>
    <w:link w:val="TextedebullesCar"/>
    <w:uiPriority w:val="99"/>
    <w:semiHidden/>
    <w:unhideWhenUsed/>
    <w:rsid w:val="00F2046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20461"/>
    <w:rPr>
      <w:rFonts w:ascii="Segoe UI" w:hAnsi="Segoe UI" w:cs="Segoe UI"/>
      <w:sz w:val="18"/>
      <w:szCs w:val="18"/>
    </w:rPr>
  </w:style>
  <w:style w:type="paragraph" w:styleId="NormalWeb">
    <w:name w:val="Normal (Web)"/>
    <w:basedOn w:val="Normal"/>
    <w:uiPriority w:val="99"/>
    <w:unhideWhenUsed/>
    <w:rsid w:val="003D668A"/>
    <w:rPr>
      <w:rFonts w:ascii="Times New Roman" w:hAnsi="Times New Roman" w:cs="Times New Roman"/>
      <w:sz w:val="24"/>
      <w:szCs w:val="24"/>
    </w:rPr>
  </w:style>
  <w:style w:type="paragraph" w:styleId="Rvision">
    <w:name w:val="Revision"/>
    <w:hidden/>
    <w:uiPriority w:val="99"/>
    <w:semiHidden/>
    <w:rsid w:val="001D0500"/>
    <w:pPr>
      <w:spacing w:after="0" w:line="240" w:lineRule="auto"/>
    </w:pPr>
    <w:rPr>
      <w:rFonts w:ascii="Candara" w:hAnsi="Candara"/>
      <w:sz w:val="20"/>
    </w:rPr>
  </w:style>
  <w:style w:type="table" w:styleId="Grilledutableau">
    <w:name w:val="Table Grid"/>
    <w:basedOn w:val="TableauNormal"/>
    <w:uiPriority w:val="39"/>
    <w:rsid w:val="00846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FD691E"/>
    <w:rPr>
      <w:sz w:val="16"/>
      <w:szCs w:val="16"/>
    </w:rPr>
  </w:style>
  <w:style w:type="paragraph" w:styleId="Commentaire">
    <w:name w:val="annotation text"/>
    <w:basedOn w:val="Normal"/>
    <w:link w:val="CommentaireCar"/>
    <w:uiPriority w:val="99"/>
    <w:semiHidden/>
    <w:unhideWhenUsed/>
    <w:rsid w:val="00FD691E"/>
    <w:pPr>
      <w:spacing w:line="240" w:lineRule="auto"/>
    </w:pPr>
    <w:rPr>
      <w:szCs w:val="20"/>
    </w:rPr>
  </w:style>
  <w:style w:type="character" w:customStyle="1" w:styleId="CommentaireCar">
    <w:name w:val="Commentaire Car"/>
    <w:basedOn w:val="Policepardfaut"/>
    <w:link w:val="Commentaire"/>
    <w:uiPriority w:val="99"/>
    <w:semiHidden/>
    <w:rsid w:val="00FD691E"/>
    <w:rPr>
      <w:rFonts w:ascii="Candara" w:hAnsi="Candara"/>
      <w:sz w:val="20"/>
      <w:szCs w:val="20"/>
    </w:rPr>
  </w:style>
  <w:style w:type="paragraph" w:styleId="Objetducommentaire">
    <w:name w:val="annotation subject"/>
    <w:basedOn w:val="Commentaire"/>
    <w:next w:val="Commentaire"/>
    <w:link w:val="ObjetducommentaireCar"/>
    <w:uiPriority w:val="99"/>
    <w:semiHidden/>
    <w:unhideWhenUsed/>
    <w:rsid w:val="00FD691E"/>
    <w:rPr>
      <w:b/>
      <w:bCs/>
    </w:rPr>
  </w:style>
  <w:style w:type="character" w:customStyle="1" w:styleId="ObjetducommentaireCar">
    <w:name w:val="Objet du commentaire Car"/>
    <w:basedOn w:val="CommentaireCar"/>
    <w:link w:val="Objetducommentaire"/>
    <w:uiPriority w:val="99"/>
    <w:semiHidden/>
    <w:rsid w:val="00FD691E"/>
    <w:rPr>
      <w:rFonts w:ascii="Candara" w:hAnsi="Candara"/>
      <w:b/>
      <w:bCs/>
      <w:sz w:val="20"/>
      <w:szCs w:val="20"/>
    </w:rPr>
  </w:style>
  <w:style w:type="paragraph" w:styleId="Paragraphedeliste">
    <w:name w:val="List Paragraph"/>
    <w:basedOn w:val="Normal"/>
    <w:uiPriority w:val="34"/>
    <w:qFormat/>
    <w:rsid w:val="00F407AA"/>
    <w:pPr>
      <w:ind w:left="720"/>
      <w:contextualSpacing/>
    </w:pPr>
  </w:style>
  <w:style w:type="paragraph" w:styleId="En-tte">
    <w:name w:val="header"/>
    <w:basedOn w:val="Normal"/>
    <w:link w:val="En-tteCar"/>
    <w:uiPriority w:val="99"/>
    <w:unhideWhenUsed/>
    <w:rsid w:val="00B53D84"/>
    <w:pPr>
      <w:tabs>
        <w:tab w:val="center" w:pos="4536"/>
        <w:tab w:val="right" w:pos="9072"/>
      </w:tabs>
      <w:spacing w:after="0" w:line="240" w:lineRule="auto"/>
    </w:pPr>
  </w:style>
  <w:style w:type="character" w:customStyle="1" w:styleId="En-tteCar">
    <w:name w:val="En-tête Car"/>
    <w:basedOn w:val="Policepardfaut"/>
    <w:link w:val="En-tte"/>
    <w:uiPriority w:val="99"/>
    <w:rsid w:val="00B53D84"/>
    <w:rPr>
      <w:rFonts w:ascii="Candara" w:hAnsi="Candara"/>
      <w:sz w:val="20"/>
    </w:rPr>
  </w:style>
  <w:style w:type="paragraph" w:styleId="Pieddepage">
    <w:name w:val="footer"/>
    <w:basedOn w:val="Normal"/>
    <w:link w:val="PieddepageCar"/>
    <w:uiPriority w:val="99"/>
    <w:unhideWhenUsed/>
    <w:rsid w:val="00B53D8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53D84"/>
    <w:rPr>
      <w:rFonts w:ascii="Candara" w:hAnsi="Candara"/>
      <w:sz w:val="20"/>
    </w:rPr>
  </w:style>
  <w:style w:type="character" w:styleId="Mentionnonrsolue">
    <w:name w:val="Unresolved Mention"/>
    <w:basedOn w:val="Policepardfaut"/>
    <w:uiPriority w:val="99"/>
    <w:semiHidden/>
    <w:unhideWhenUsed/>
    <w:rsid w:val="00890D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4743">
      <w:bodyDiv w:val="1"/>
      <w:marLeft w:val="0"/>
      <w:marRight w:val="0"/>
      <w:marTop w:val="0"/>
      <w:marBottom w:val="0"/>
      <w:divBdr>
        <w:top w:val="none" w:sz="0" w:space="0" w:color="auto"/>
        <w:left w:val="none" w:sz="0" w:space="0" w:color="auto"/>
        <w:bottom w:val="none" w:sz="0" w:space="0" w:color="auto"/>
        <w:right w:val="none" w:sz="0" w:space="0" w:color="auto"/>
      </w:divBdr>
    </w:div>
    <w:div w:id="300579859">
      <w:bodyDiv w:val="1"/>
      <w:marLeft w:val="0"/>
      <w:marRight w:val="0"/>
      <w:marTop w:val="0"/>
      <w:marBottom w:val="0"/>
      <w:divBdr>
        <w:top w:val="none" w:sz="0" w:space="0" w:color="auto"/>
        <w:left w:val="none" w:sz="0" w:space="0" w:color="auto"/>
        <w:bottom w:val="none" w:sz="0" w:space="0" w:color="auto"/>
        <w:right w:val="none" w:sz="0" w:space="0" w:color="auto"/>
      </w:divBdr>
    </w:div>
    <w:div w:id="961617105">
      <w:bodyDiv w:val="1"/>
      <w:marLeft w:val="0"/>
      <w:marRight w:val="0"/>
      <w:marTop w:val="0"/>
      <w:marBottom w:val="0"/>
      <w:divBdr>
        <w:top w:val="none" w:sz="0" w:space="0" w:color="auto"/>
        <w:left w:val="none" w:sz="0" w:space="0" w:color="auto"/>
        <w:bottom w:val="none" w:sz="0" w:space="0" w:color="auto"/>
        <w:right w:val="none" w:sz="0" w:space="0" w:color="auto"/>
      </w:divBdr>
    </w:div>
    <w:div w:id="1255556068">
      <w:bodyDiv w:val="1"/>
      <w:marLeft w:val="0"/>
      <w:marRight w:val="0"/>
      <w:marTop w:val="0"/>
      <w:marBottom w:val="0"/>
      <w:divBdr>
        <w:top w:val="none" w:sz="0" w:space="0" w:color="auto"/>
        <w:left w:val="none" w:sz="0" w:space="0" w:color="auto"/>
        <w:bottom w:val="none" w:sz="0" w:space="0" w:color="auto"/>
        <w:right w:val="none" w:sz="0" w:space="0" w:color="auto"/>
      </w:divBdr>
    </w:div>
    <w:div w:id="167545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orraine.acquier@conseil-etat.f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eil-etat.fr/ressources/decisions-contentieuses/arianeweb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nseil-etat.fr/ressources/decisions-contentieuses/arianeweb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eil-etat.fr/" TargetMode="External"/><Relationship Id="rId5" Type="http://schemas.openxmlformats.org/officeDocument/2006/relationships/webSettings" Target="webSettings.xml"/><Relationship Id="rId15" Type="http://schemas.openxmlformats.org/officeDocument/2006/relationships/hyperlink" Target="https://www.conseil-etat.fr/" TargetMode="External"/><Relationship Id="rId10" Type="http://schemas.openxmlformats.org/officeDocument/2006/relationships/hyperlink" Target="mailto:antoine.sourdril@conseil-etat.fr" TargetMode="External"/><Relationship Id="rId4" Type="http://schemas.openxmlformats.org/officeDocument/2006/relationships/settings" Target="settings.xml"/><Relationship Id="rId9" Type="http://schemas.openxmlformats.org/officeDocument/2006/relationships/hyperlink" Target="mailto:lorraine.acquier@conseil-etat.fr" TargetMode="External"/><Relationship Id="rId14" Type="http://schemas.openxmlformats.org/officeDocument/2006/relationships/hyperlink" Target="mailto:antoine.sourdril@conseil-etat.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6CD39-4ADA-466F-8040-0F9C795BE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478</Words>
  <Characters>2633</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Conseil d'Etat</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SOURDRIL Antoine</dc:creator>
  <cp:keywords/>
  <dc:description/>
  <cp:lastModifiedBy>SOURDRIL Antoine</cp:lastModifiedBy>
  <cp:revision>4</cp:revision>
  <dcterms:created xsi:type="dcterms:W3CDTF">2025-10-14T09:23:00Z</dcterms:created>
  <dcterms:modified xsi:type="dcterms:W3CDTF">2025-10-17T07:45:00Z</dcterms:modified>
</cp:coreProperties>
</file>