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CF6CD" w14:textId="77777777" w:rsidR="00FE7987" w:rsidRPr="00684EF6" w:rsidRDefault="00FE7987" w:rsidP="00FE7987">
      <w:pPr>
        <w:suppressAutoHyphens/>
        <w:autoSpaceDE w:val="0"/>
        <w:autoSpaceDN w:val="0"/>
        <w:adjustRightInd w:val="0"/>
        <w:spacing w:after="0" w:line="288" w:lineRule="auto"/>
        <w:jc w:val="center"/>
        <w:textAlignment w:val="center"/>
        <w:rPr>
          <w:color w:val="000000"/>
          <w:sz w:val="24"/>
          <w:szCs w:val="24"/>
          <w:rFonts w:eastAsia="Calibri" w:cs="Century Gothic"/>
        </w:rPr>
      </w:pPr>
      <w:r>
        <w:rPr>
          <w:color w:val="000000"/>
          <w:sz w:val="24"/>
        </w:rPr>
        <w:drawing>
          <wp:inline distT="0" distB="0" distL="0" distR="0" wp14:anchorId="1CE8350C" wp14:editId="1347C110">
            <wp:extent cx="797560" cy="616585"/>
            <wp:effectExtent l="0" t="0" r="2540" b="0"/>
            <wp:docPr id="1" name="Image 1" descr="logo_conseil_2009_fr_DDblanc-bleu-rou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logo_conseil_2009_fr_DDblanc-bleu-rou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97560" cy="616585"/>
                    </a:xfrm>
                    <a:prstGeom prst="rect">
                      <a:avLst/>
                    </a:prstGeom>
                    <a:noFill/>
                    <a:ln>
                      <a:noFill/>
                    </a:ln>
                  </pic:spPr>
                </pic:pic>
              </a:graphicData>
            </a:graphic>
          </wp:inline>
        </w:drawing>
      </w:r>
    </w:p>
    <w:p w14:paraId="71D4F88D" w14:textId="6D3216F9" w:rsidR="00FE7987" w:rsidRPr="00684EF6" w:rsidRDefault="00FE7987" w:rsidP="00FE7987">
      <w:pPr>
        <w:suppressAutoHyphens/>
        <w:autoSpaceDE w:val="0"/>
        <w:autoSpaceDN w:val="0"/>
        <w:adjustRightInd w:val="0"/>
        <w:spacing w:after="0" w:line="288" w:lineRule="auto"/>
        <w:jc w:val="right"/>
        <w:textAlignment w:val="center"/>
        <w:rPr>
          <w:color w:val="000000"/>
          <w:sz w:val="22"/>
          <w:szCs w:val="20"/>
          <w:rFonts w:eastAsia="Calibri" w:cs="Century Gothic"/>
        </w:rPr>
      </w:pPr>
      <w:r>
        <w:rPr>
          <w:color w:val="000000"/>
          <w:sz w:val="22"/>
        </w:rPr>
        <w:t xml:space="preserve">Paris, 24 October 2025</w:t>
      </w:r>
    </w:p>
    <w:p w14:paraId="12503083" w14:textId="77777777" w:rsidR="00FE7987" w:rsidRPr="00684EF6" w:rsidRDefault="00FE7987" w:rsidP="00FE7987">
      <w:pPr>
        <w:suppressAutoHyphens/>
        <w:autoSpaceDE w:val="0"/>
        <w:autoSpaceDN w:val="0"/>
        <w:adjustRightInd w:val="0"/>
        <w:spacing w:after="0" w:line="288" w:lineRule="auto"/>
        <w:jc w:val="right"/>
        <w:textAlignment w:val="center"/>
        <w:rPr>
          <w:rFonts w:eastAsia="Calibri" w:cs="Century Gothic"/>
          <w:color w:val="000000"/>
          <w:sz w:val="12"/>
          <w:szCs w:val="20"/>
        </w:rPr>
      </w:pPr>
    </w:p>
    <w:p w14:paraId="2961CBA9" w14:textId="77777777" w:rsidR="00FE7987" w:rsidRPr="00684EF6" w:rsidRDefault="00FE7987" w:rsidP="00FE7987">
      <w:pPr>
        <w:spacing w:after="0" w:line="20" w:lineRule="atLeast"/>
        <w:jc w:val="right"/>
        <w:rPr>
          <w:b/>
          <w:sz w:val="28"/>
          <w:szCs w:val="28"/>
          <w:rFonts w:eastAsia="Times New Roman" w:cs="Times New Roman"/>
        </w:rPr>
      </w:pPr>
      <w:r>
        <w:rPr>
          <w:b/>
          <w:sz w:val="28"/>
        </w:rPr>
        <w:t xml:space="preserve">PRESS RELEASE</w:t>
      </w:r>
    </w:p>
    <w:p w14:paraId="27CEE378" w14:textId="77777777" w:rsidR="00FE7987" w:rsidRPr="00684EF6" w:rsidRDefault="00FE7987" w:rsidP="00FE7987">
      <w:pPr>
        <w:suppressAutoHyphens/>
        <w:autoSpaceDE w:val="0"/>
        <w:autoSpaceDN w:val="0"/>
        <w:adjustRightInd w:val="0"/>
        <w:spacing w:after="0" w:line="288" w:lineRule="auto"/>
        <w:jc w:val="right"/>
        <w:textAlignment w:val="center"/>
        <w:rPr>
          <w:rFonts w:eastAsia="Times New Roman" w:cs="Times New Roman"/>
          <w:sz w:val="12"/>
          <w:szCs w:val="28"/>
          <w:lang w:eastAsia="fr-FR"/>
        </w:rPr>
      </w:pPr>
    </w:p>
    <w:p w14:paraId="46F93A9A" w14:textId="77777777" w:rsidR="00FE7987" w:rsidRPr="00684EF6" w:rsidRDefault="00FE7987" w:rsidP="00FE7987">
      <w:pPr>
        <w:spacing w:after="0"/>
        <w:jc w:val="right"/>
        <w:rPr>
          <w:color w:val="808080" w:themeColor="background1" w:themeShade="80"/>
          <w:sz w:val="22"/>
        </w:rPr>
      </w:pPr>
      <w:r>
        <w:rPr>
          <w:color w:val="808080" w:themeColor="background1" w:themeShade="80"/>
          <w:sz w:val="22"/>
        </w:rPr>
        <w:t xml:space="preserve">[Legal decision]</w:t>
      </w:r>
    </w:p>
    <w:p w14:paraId="6249EEC6" w14:textId="77777777" w:rsidR="00FE7987" w:rsidRPr="00684EF6" w:rsidRDefault="00FE7987" w:rsidP="00FE7987">
      <w:pPr>
        <w:spacing w:after="0"/>
        <w:jc w:val="right"/>
        <w:rPr>
          <w:sz w:val="22"/>
          <w:lang w:eastAsia="fr-FR"/>
        </w:rPr>
      </w:pPr>
    </w:p>
    <w:p w14:paraId="495A110C" w14:textId="77777777" w:rsidR="002B079B" w:rsidRPr="00684EF6" w:rsidRDefault="002B079B" w:rsidP="00FE7987">
      <w:pPr>
        <w:spacing w:after="0"/>
        <w:jc w:val="right"/>
        <w:rPr>
          <w:sz w:val="22"/>
          <w:lang w:eastAsia="fr-FR"/>
        </w:rPr>
      </w:pPr>
    </w:p>
    <w:p w14:paraId="2F224A18" w14:textId="42765E50" w:rsidR="00170935" w:rsidRDefault="005F0298" w:rsidP="00E86A7A">
      <w:pPr>
        <w:spacing w:after="0"/>
        <w:jc w:val="center"/>
        <w:rPr>
          <w:b/>
          <w:bCs/>
          <w:color w:val="0070C0"/>
          <w:sz w:val="32"/>
        </w:rPr>
      </w:pPr>
      <w:r>
        <w:rPr>
          <w:b/>
          <w:color w:val="0070C0"/>
          <w:sz w:val="32"/>
        </w:rPr>
        <w:t xml:space="preserve">Greenhouse gas emissions: results achieved and sufficiently precise, credible measures in place to meet the 40% reduction target by 2030</w:t>
      </w:r>
    </w:p>
    <w:p w14:paraId="6374247F" w14:textId="77777777" w:rsidR="002B079B" w:rsidRPr="00684EF6" w:rsidRDefault="002B079B" w:rsidP="00FF024C">
      <w:pPr>
        <w:spacing w:after="0"/>
        <w:rPr>
          <w:b/>
          <w:sz w:val="22"/>
        </w:rPr>
      </w:pPr>
    </w:p>
    <w:p w14:paraId="5E68592D" w14:textId="0E9D1907" w:rsidR="00172801" w:rsidRPr="00EC0AD7" w:rsidRDefault="004F3673" w:rsidP="00A969A1">
      <w:pPr>
        <w:rPr>
          <w:b/>
          <w:bCs/>
          <w:sz w:val="22"/>
          <w:rFonts w:eastAsia="Calibri" w:cs="Times New Roman"/>
        </w:rPr>
      </w:pPr>
      <w:r>
        <w:rPr>
          <w:b/>
          <w:sz w:val="22"/>
        </w:rPr>
        <w:t xml:space="preserve">After the matter was referred to it by the municipality of Grande-Synthe and several organisations, the Conseil d'État today ruled that the results already achieved and the sufficiently precise and credible measures taken by the Government mean that the target of reducing greenhouse gas emissions by 40% between 1990 and 2030 will be achieved.</w:t>
      </w:r>
      <w:r>
        <w:rPr>
          <w:b/>
          <w:sz w:val="22"/>
        </w:rPr>
        <w:t xml:space="preserve"> </w:t>
      </w:r>
      <w:bookmarkStart w:id="0" w:name="_Hlk211949847"/>
      <w:r>
        <w:t xml:space="preserve">Indeed, t</w:t>
      </w:r>
      <w:r>
        <w:rPr>
          <w:b/>
          <w:sz w:val="22"/>
        </w:rPr>
        <w:t xml:space="preserve">he intermediate targets for 2019-2025 have been met. </w:t>
      </w:r>
      <w:r>
        <w:rPr>
          <w:b/>
          <w:sz w:val="22"/>
        </w:rPr>
        <w:t xml:space="preserve">In addition, measures implemented up to 31 December 2023 should make it possible to achieve a reduction of 39.5% by 2030, and should be reinforced by additional measures adopted since 2024. </w:t>
      </w:r>
      <w:bookmarkEnd w:id="0"/>
      <w:r>
        <w:rPr>
          <w:b/>
          <w:sz w:val="22"/>
        </w:rPr>
        <w:t xml:space="preserve">For these reasons, the Conseil d'État considered that the injunctions it issued to the Government in 2021 and 2023 have been implemented, and, therefore, closed the case.</w:t>
      </w:r>
    </w:p>
    <w:p w14:paraId="2DAAB815" w14:textId="67304F3E" w:rsidR="00A969A1" w:rsidRPr="00A969A1" w:rsidRDefault="004C75A4" w:rsidP="00A969A1">
      <w:pPr>
        <w:rPr>
          <w:sz w:val="22"/>
          <w:rFonts w:eastAsia="Calibri" w:cs="Times New Roman"/>
        </w:rPr>
      </w:pPr>
      <w:r>
        <w:t xml:space="preserve">In July 2021</w:t>
      </w:r>
      <w:r w:rsidR="00461A36">
        <w:rPr>
          <w:rStyle w:val="Appelnotedebasdep"/>
          <w:rFonts w:eastAsia="Calibri" w:cs="Times New Roman"/>
          <w:sz w:val="22"/>
        </w:rPr>
        <w:footnoteReference w:id="2"/>
      </w:r>
      <w:r>
        <w:t xml:space="preserve">, after the matter was referred to it by the municipality of Grande-Synthe and several organisations (Notre Affaire à Tous, Oxfam France and Greenpeace France), the Conseil d'État </w:t>
      </w:r>
      <w:bookmarkStart w:id="1" w:name="_Hlk211865729"/>
      <w:r>
        <w:t xml:space="preserve">ordered the Government to adopt all necessary measures to achieve a 40% reduction in greenhouse gas emissions by 31 March 2022 compared with 1990 levels</w:t>
      </w:r>
      <w:bookmarkEnd w:id="1"/>
      <w:r>
        <w:t xml:space="preserve"> to comply with the targets set in French, European (the climate and energy framework) and international law (the United Nations Framework Convention on Climate Change and the Paris Agreement). </w:t>
      </w:r>
    </w:p>
    <w:p w14:paraId="0964BCF2" w14:textId="735629D0" w:rsidR="00A969A1" w:rsidRPr="00A969A1" w:rsidRDefault="00E1561E" w:rsidP="00A969A1">
      <w:pPr>
        <w:rPr>
          <w:sz w:val="22"/>
          <w:rFonts w:eastAsia="Calibri" w:cs="Times New Roman"/>
        </w:rPr>
      </w:pPr>
      <w:r>
        <w:rPr>
          <w:sz w:val="22"/>
        </w:rPr>
        <w:t xml:space="preserve">In May 2023</w:t>
      </w:r>
      <w:r w:rsidR="00362D4D">
        <w:rPr>
          <w:rStyle w:val="Appelnotedebasdep"/>
          <w:rFonts w:eastAsia="Calibri" w:cs="Times New Roman"/>
          <w:sz w:val="22"/>
        </w:rPr>
        <w:footnoteReference w:id="3"/>
      </w:r>
      <w:r>
        <w:rPr>
          <w:sz w:val="22"/>
        </w:rPr>
        <w:t xml:space="preserve">, the Conseil d'État ruled that, although additional measures had been taken and reflected the Government's determination to implement the 2021 decision, there was still no sufficiently credible guarantee that the greenhouse gas emission reduction targets could actually be met.</w:t>
      </w:r>
      <w:r>
        <w:rPr>
          <w:sz w:val="22"/>
        </w:rPr>
        <w:t xml:space="preserve"> </w:t>
      </w:r>
      <w:r>
        <w:rPr>
          <w:sz w:val="22"/>
        </w:rPr>
        <w:t xml:space="preserve">It then ordered the Government to implement new measures by 30 June 2024, and to return a progress report detailing these measures and their effectiveness.</w:t>
      </w:r>
    </w:p>
    <w:p w14:paraId="78B1560B" w14:textId="2FF9B0C7" w:rsidR="00A969A1" w:rsidRPr="00A969A1" w:rsidRDefault="00A969A1" w:rsidP="00A969A1">
      <w:pPr>
        <w:rPr>
          <w:sz w:val="22"/>
          <w:rFonts w:eastAsia="Calibri" w:cs="Times New Roman"/>
        </w:rPr>
      </w:pPr>
      <w:r>
        <w:rPr>
          <w:sz w:val="22"/>
        </w:rPr>
        <w:t xml:space="preserve">After reviewing the information submitted by the Government in support of its actions and the comments of the applicant organisations and municipality, the Conseil d'État held an oral hearing in July 2025, during which it heard from the parties and questioned the Haut Conseil pour le Climat (HCC).</w:t>
      </w:r>
      <w:r>
        <w:rPr>
          <w:sz w:val="22"/>
        </w:rPr>
        <w:t xml:space="preserve"> </w:t>
      </w:r>
      <w:r>
        <w:rPr>
          <w:sz w:val="22"/>
        </w:rPr>
        <w:t xml:space="preserve">Following a hearing on 10 October, the Conseil d’État issued its decision today.</w:t>
      </w:r>
    </w:p>
    <w:p w14:paraId="3A7F2D94" w14:textId="56A37C59" w:rsidR="00E67EAA" w:rsidRDefault="00E67EAA" w:rsidP="0084675A">
      <w:pPr>
        <w:rPr>
          <w:b/>
          <w:bCs/>
          <w:color w:val="0070C0"/>
          <w:sz w:val="22"/>
          <w:rFonts w:eastAsia="Calibri" w:cs="Times New Roman"/>
        </w:rPr>
      </w:pPr>
      <w:r>
        <w:rPr>
          <w:b/>
          <w:color w:val="0070C0"/>
          <w:sz w:val="22"/>
        </w:rPr>
        <w:t xml:space="preserve">A greater reduction in greenhouse gas emissions than forecast for 2019-2025</w:t>
      </w:r>
    </w:p>
    <w:p w14:paraId="39EADF52" w14:textId="3BE7D5A6" w:rsidR="00A06745" w:rsidRDefault="0084675A" w:rsidP="0084675A">
      <w:pPr>
        <w:rPr>
          <w:sz w:val="22"/>
          <w:rFonts w:eastAsia="Calibri" w:cs="Times New Roman"/>
        </w:rPr>
      </w:pPr>
      <w:r>
        <w:rPr>
          <w:sz w:val="22"/>
        </w:rPr>
        <w:t xml:space="preserve">The Conseil d'État noted that, on the date of the ruling, the interim greenhouse gas emission reduction targets for 2019-2025 had been met.</w:t>
      </w:r>
    </w:p>
    <w:p w14:paraId="3AABCFD7" w14:textId="7B021C4C" w:rsidR="0084675A" w:rsidRPr="00A969A1" w:rsidRDefault="0084675A" w:rsidP="0084675A">
      <w:pPr>
        <w:rPr>
          <w:sz w:val="22"/>
          <w:rFonts w:eastAsia="Calibri" w:cs="Times New Roman"/>
        </w:rPr>
      </w:pPr>
      <w:r>
        <w:rPr>
          <w:sz w:val="22"/>
        </w:rPr>
        <w:t xml:space="preserve">Based mainly on data published by the Centre Interprofessionnel Technique d'Etudes de la Pollution Atmosphérique [interprofessional technical centre for the study of atmospheric pollution, CITEPA] and the latest HCC reports, it noted that greenhouse gas emissions for 2019-2023 were lower than forecast in the reduction strategy adopted by the Government</w:t>
      </w:r>
      <w:r w:rsidR="00507EE4">
        <w:rPr>
          <w:rStyle w:val="Appelnotedebasdep"/>
          <w:rFonts w:eastAsia="Calibri" w:cs="Times New Roman"/>
          <w:sz w:val="22"/>
        </w:rPr>
        <w:footnoteReference w:id="4"/>
      </w:r>
      <w:r>
        <w:rPr>
          <w:sz w:val="22"/>
        </w:rPr>
        <w:t xml:space="preserve">, and that the latest data published showed that the level of emissions for 2024 and 2025 will also be lower than forecast for the first two years of the 2024-2028 period.</w:t>
      </w:r>
    </w:p>
    <w:p w14:paraId="67B5EC3B" w14:textId="1B04870C" w:rsidR="00A969A1" w:rsidRPr="00442BEE" w:rsidRDefault="00604024" w:rsidP="00A969A1">
      <w:pPr>
        <w:rPr>
          <w:b/>
          <w:bCs/>
          <w:color w:val="0070C0"/>
          <w:sz w:val="22"/>
          <w:rFonts w:eastAsia="Calibri" w:cs="Times New Roman"/>
        </w:rPr>
      </w:pPr>
      <w:r>
        <w:rPr>
          <w:b/>
          <w:color w:val="0070C0"/>
          <w:sz w:val="22"/>
        </w:rPr>
        <w:t xml:space="preserve">Measures that should make it possible to achieve the -40% target by 2030</w:t>
      </w:r>
    </w:p>
    <w:p w14:paraId="75C56C56" w14:textId="609D61B8" w:rsidR="00A06745" w:rsidRDefault="00412F97">
      <w:pPr>
        <w:rPr>
          <w:sz w:val="22"/>
          <w:rFonts w:eastAsia="Calibri" w:cs="Times New Roman"/>
        </w:rPr>
      </w:pPr>
      <w:r>
        <w:t xml:space="preserve">Considering the measures taken and the results already seen, which demonstrate the effectiveness of the measures, the Conseil d'État deemed that its decision of July 2021 has been implemented in compliance with the objective of reducing greenhouse gas emissions by 40% between 1990 and 2030.</w:t>
      </w:r>
    </w:p>
    <w:p w14:paraId="7B84A5C5" w14:textId="36C4A262" w:rsidR="00A969A1" w:rsidRPr="00A969A1" w:rsidRDefault="00696CBC" w:rsidP="00A969A1">
      <w:pPr>
        <w:rPr>
          <w:sz w:val="22"/>
          <w:rFonts w:eastAsia="Calibri" w:cs="Times New Roman"/>
        </w:rPr>
      </w:pPr>
      <w:r>
        <w:rPr>
          <w:sz w:val="22"/>
        </w:rPr>
        <w:t xml:space="preserve">It noted that the Government's simulation exercise, which incorporated the measures announced or adopted up to 31 December 2023, showed that greenhouse gas emissions in 2030 in the six sectors of transport, construction, agriculture, industry, energy and waste should fall by 39.5% in comparison with 1990 levels.</w:t>
      </w:r>
      <w:r>
        <w:rPr>
          <w:sz w:val="22"/>
        </w:rPr>
        <w:t xml:space="preserve"> </w:t>
      </w:r>
      <w:r>
        <w:rPr>
          <w:sz w:val="22"/>
        </w:rPr>
        <w:t xml:space="preserve">As other measures have been implemented since 31 December 2023 (industry decarbonisation, energy performance for buildings etc.), the credibility of compliance with the emissions reduction strategy by 2030 was strengthened, with a sufficient safety margin.</w:t>
      </w:r>
    </w:p>
    <w:p w14:paraId="4DA1B1B1" w14:textId="66436514" w:rsidR="00A969A1" w:rsidRPr="007D0BB2" w:rsidRDefault="004D7919" w:rsidP="00A969A1">
      <w:pPr>
        <w:rPr>
          <w:sz w:val="22"/>
          <w:rFonts w:eastAsia="Calibri" w:cs="Times New Roman"/>
        </w:rPr>
      </w:pPr>
      <w:r>
        <w:rPr>
          <w:sz w:val="22"/>
        </w:rPr>
        <w:t xml:space="preserve">However, the Conseil d'État emphasised that its decision did not rule on France's compliance with the new, more demanding targets (-55% by 2030) for reducing greenhouse gas emissions set by European legislation in 2023.</w:t>
      </w:r>
      <w:r>
        <w:rPr>
          <w:sz w:val="22"/>
        </w:rPr>
        <w:t xml:space="preserve"> </w:t>
      </w:r>
      <w:r>
        <w:rPr>
          <w:sz w:val="22"/>
        </w:rPr>
        <w:t xml:space="preserve">Today's decision only concerned the Government's compliance with the injunctions issued in 2021 and 2023, based on previously applicable legislation.</w:t>
      </w:r>
    </w:p>
    <w:p w14:paraId="5D9826A7" w14:textId="689932CF" w:rsidR="00355DEB" w:rsidRDefault="00355DEB" w:rsidP="00A969A1">
      <w:pPr>
        <w:rPr>
          <w:rFonts w:eastAsia="Calibri" w:cs="Times New Roman"/>
          <w:sz w:val="22"/>
        </w:rPr>
      </w:pPr>
    </w:p>
    <w:p w14:paraId="166AF04A" w14:textId="77777777" w:rsidR="00747E1B" w:rsidRPr="00F42699" w:rsidRDefault="00747E1B" w:rsidP="00A969A1">
      <w:pPr>
        <w:rPr>
          <w:rFonts w:eastAsia="Calibri" w:cs="Times New Roman"/>
          <w:sz w:val="22"/>
        </w:rPr>
      </w:pPr>
    </w:p>
    <w:p w14:paraId="310FCC68" w14:textId="0FFBE0BB" w:rsidR="002B079B" w:rsidRPr="00C22457" w:rsidRDefault="002266CF" w:rsidP="00C22457">
      <w:pPr>
        <w:tabs>
          <w:tab w:val="left" w:pos="900"/>
        </w:tabs>
        <w:spacing w:after="0"/>
        <w:ind w:left="567"/>
        <w:jc w:val="right"/>
        <w:rPr>
          <w:i/>
          <w:sz w:val="22"/>
        </w:rPr>
      </w:pPr>
      <w:r>
        <w:rPr>
          <w:i/>
          <w:sz w:val="22"/>
        </w:rPr>
        <w:t xml:space="preserve">Decision No. 467982, Grande-Synthe municipality et al., 24 October 2025</w:t>
      </w:r>
    </w:p>
    <w:p w14:paraId="46216F4C" w14:textId="1F910108" w:rsidR="002B079B" w:rsidRDefault="002B079B" w:rsidP="00543C34"/>
    <w:p w14:paraId="18E14196" w14:textId="77777777" w:rsidR="00747E1B" w:rsidRPr="00684EF6" w:rsidRDefault="00747E1B" w:rsidP="00543C34"/>
    <w:p w14:paraId="0BB79552" w14:textId="77777777" w:rsidR="00AB589B" w:rsidRPr="00DB6FBE" w:rsidRDefault="00FE7987" w:rsidP="0016575D">
      <w:pPr>
        <w:spacing w:after="0"/>
        <w:jc w:val="center"/>
        <w:rPr>
          <w:sz w:val="22"/>
        </w:rPr>
      </w:pPr>
      <w:r>
        <w:rPr>
          <w:sz w:val="22"/>
        </w:rPr>
        <mc:AlternateContent>
          <mc:Choice Requires="wps">
            <w:drawing>
              <wp:inline distT="0" distB="0" distL="0" distR="0" wp14:anchorId="42C64307" wp14:editId="4A1A3AAE">
                <wp:extent cx="4552950" cy="1245117"/>
                <wp:effectExtent l="0" t="0" r="19050" b="12700"/>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0" cy="1245117"/>
                        </a:xfrm>
                        <a:prstGeom prst="rect">
                          <a:avLst/>
                        </a:prstGeom>
                        <a:solidFill>
                          <a:srgbClr val="FFFFFF"/>
                        </a:solidFill>
                        <a:ln w="6350">
                          <a:solidFill>
                            <a:srgbClr val="0070C0"/>
                          </a:solidFill>
                          <a:miter lim="800000"/>
                          <a:headEnd/>
                          <a:tailEnd/>
                        </a:ln>
                      </wps:spPr>
                      <wps:txbx>
                        <w:txbxContent>
                          <w:p w14:paraId="3F8CB1D4" w14:textId="77777777" w:rsidR="00FE7987" w:rsidRDefault="00FE7987" w:rsidP="00FE7987">
                            <w:pPr>
                              <w:spacing w:line="20" w:lineRule="atLeast"/>
                              <w:jc w:val="center"/>
                              <w:rPr>
                                <w:b/>
                                <w:color w:val="0070C0"/>
                                <w:rFonts w:cs="Calibri"/>
                              </w:rPr>
                            </w:pPr>
                            <w:r>
                              <w:rPr>
                                <w:b/>
                                <w:color w:val="0070C0"/>
                              </w:rPr>
                              <w:t xml:space="preserve">Press contacts</w:t>
                            </w:r>
                          </w:p>
                          <w:p w14:paraId="138EF97F" w14:textId="6097F263" w:rsidR="00FE7987" w:rsidRPr="00DC7584" w:rsidRDefault="00FE7987" w:rsidP="00FE7987">
                            <w:pPr>
                              <w:spacing w:line="20" w:lineRule="atLeast"/>
                              <w:jc w:val="center"/>
                              <w:rPr>
                                <w:szCs w:val="20"/>
                                <w:rFonts w:cs="Calibri"/>
                              </w:rPr>
                            </w:pPr>
                            <w:r>
                              <w:rPr>
                                <w:b/>
                              </w:rPr>
                              <w:t xml:space="preserve">Lorraine Acquier</w:t>
                            </w:r>
                            <w:r>
                              <w:t xml:space="preserve"> – +33 (0)1 72 60 58 42 – </w:t>
                            </w:r>
                            <w:hyperlink r:id="rId9" w:history="1">
                              <w:r>
                                <w:rPr>
                                  <w:rStyle w:val="Lienhypertexte"/>
                                  <w:u w:val="single"/>
                                </w:rPr>
                                <w:t xml:space="preserve">lorraine.acquier@conseil-etat.fr</w:t>
                              </w:r>
                            </w:hyperlink>
                          </w:p>
                          <w:p w14:paraId="6F062AB1" w14:textId="3F8468E2" w:rsidR="00FE7987" w:rsidRPr="00DC7584" w:rsidRDefault="00FE7987" w:rsidP="00FE7987">
                            <w:pPr>
                              <w:spacing w:after="240" w:line="20" w:lineRule="atLeast"/>
                              <w:jc w:val="center"/>
                              <w:rPr>
                                <w:szCs w:val="20"/>
                                <w:rFonts w:cs="Calibri"/>
                              </w:rPr>
                            </w:pPr>
                            <w:r>
                              <w:rPr>
                                <w:b/>
                              </w:rPr>
                              <w:t xml:space="preserve">Antoine Sourdril</w:t>
                            </w:r>
                            <w:r>
                              <w:t xml:space="preserve"> – +33 (0)1 72 60 58 41 – </w:t>
                            </w:r>
                            <w:hyperlink r:id="rId10" w:history="1">
                              <w:r>
                                <w:rPr>
                                  <w:rStyle w:val="Lienhypertexte"/>
                                  <w:u w:val="single"/>
                                </w:rPr>
                                <w:t xml:space="preserve">antoine.sourdril@conseil-etat.fr</w:t>
                              </w:r>
                            </w:hyperlink>
                          </w:p>
                          <w:p w14:paraId="5AA0B2EC" w14:textId="55B88C14" w:rsidR="00FE7987" w:rsidRPr="00AC5517" w:rsidRDefault="00CB7302" w:rsidP="00FE7987">
                            <w:pPr>
                              <w:spacing w:after="0" w:line="20" w:lineRule="atLeast"/>
                              <w:jc w:val="center"/>
                              <w:rPr>
                                <w:color w:val="0070C0"/>
                                <w:szCs w:val="20"/>
                                <w:u w:val="single"/>
                                <w:rFonts w:cs="Calibri"/>
                              </w:rPr>
                            </w:pPr>
                            <w:hyperlink r:id="rId11" w:history="1">
                              <w:r>
                                <w:rPr>
                                  <w:rStyle w:val="Lienhypertexte"/>
                                  <w:u w:val="single"/>
                                </w:rPr>
                                <w:t xml:space="preserve">www.conseil-etat.fr</w:t>
                              </w:r>
                            </w:hyperlink>
                          </w:p>
                          <w:p w14:paraId="4023F685" w14:textId="400E0B81" w:rsidR="00FE7987" w:rsidRPr="00DC7584" w:rsidRDefault="00FE7987" w:rsidP="00EA7A23">
                            <w:pPr>
                              <w:spacing w:after="0" w:line="20" w:lineRule="atLeast"/>
                              <w:jc w:val="center"/>
                              <w:rPr>
                                <w:szCs w:val="20"/>
                                <w:rFonts w:cs="Calibri"/>
                              </w:rPr>
                            </w:pPr>
                            <w:r>
                              <w:t xml:space="preserve">Search for a decision:</w:t>
                            </w:r>
                            <w:r>
                              <w:t xml:space="preserve"> </w:t>
                            </w:r>
                            <w:hyperlink r:id="rId12" w:history="1">
                              <w:r>
                                <w:rPr>
                                  <w:rStyle w:val="Lienhypertexte"/>
                                  <w:u w:val="single"/>
                                </w:rPr>
                                <w:t xml:space="preserve">ArianeWeb</w:t>
                              </w:r>
                            </w:hyperlink>
                          </w:p>
                        </w:txbxContent>
                      </wps:txbx>
                      <wps:bodyPr rot="0" vert="horz" wrap="square" lIns="91440" tIns="45720" rIns="91440" bIns="45720" anchor="t" anchorCtr="0" upright="1">
                        <a:noAutofit/>
                      </wps:bodyPr>
                    </wps:wsp>
                  </a:graphicData>
                </a:graphic>
              </wp:inline>
            </w:drawing>
          </mc:Choice>
          <mc:Fallback>
            <w:pict>
              <v:shapetype w14:anchorId="42C64307" id="_x0000_t202" coordsize="21600,21600" o:spt="202" path="m,l,21600r21600,l21600,xe">
                <v:stroke joinstyle="miter"/>
                <v:path gradientshapeok="t" o:connecttype="rect"/>
              </v:shapetype>
              <v:shape id="Zone de texte 2" o:spid="_x0000_s1026" type="#_x0000_t202" style="width:358.5pt;height:98.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" strokecolor="#0070c0" strokeweight=".5pt">
                <v:textbox>
                  <w:txbxContent>
                    <w:p w14:paraId="3F8CB1D4" w14:textId="77777777" w:rsidR="00FE7987" w:rsidRDefault="00FE7987" w:rsidP="00FE7987">
                      <w:pPr>
                        <w:spacing w:line="20" w:lineRule="atLeast"/>
                        <w:jc w:val="center"/>
                        <w:rPr>
                          <w:b/>
                          <w:color w:val="0070C0"/>
                          <w:rFonts w:cs="Calibri"/>
                        </w:rPr>
                      </w:pPr>
                      <w:r>
                        <w:rPr>
                          <w:b/>
                          <w:color w:val="0070C0"/>
                        </w:rPr>
                        <w:t xml:space="preserve">Press contacts</w:t>
                      </w:r>
                    </w:p>
                    <w:p w14:paraId="138EF97F" w14:textId="6097F263" w:rsidR="00FE7987" w:rsidRPr="00DC7584" w:rsidRDefault="00FE7987" w:rsidP="00FE7987">
                      <w:pPr>
                        <w:spacing w:line="20" w:lineRule="atLeast"/>
                        <w:jc w:val="center"/>
                        <w:rPr>
                          <w:szCs w:val="20"/>
                          <w:rFonts w:cs="Calibri"/>
                        </w:rPr>
                      </w:pPr>
                      <w:r>
                        <w:rPr>
                          <w:b/>
                        </w:rPr>
                        <w:t xml:space="preserve">Lorraine Acquier</w:t>
                      </w:r>
                      <w:r>
                        <w:t xml:space="preserve"> – +33 (0)1 72 60 58 42 – </w:t>
                      </w:r>
                      <w:hyperlink r:id="rId9" w:history="1">
                        <w:r>
                          <w:rPr>
                            <w:rStyle w:val="Lienhypertexte"/>
                            <w:u w:val="single"/>
                          </w:rPr>
                          <w:t xml:space="preserve">lorraine.acquier@conseil-etat.fr</w:t>
                        </w:r>
                      </w:hyperlink>
                    </w:p>
                    <w:p w14:paraId="6F062AB1" w14:textId="3F8468E2" w:rsidR="00FE7987" w:rsidRPr="00DC7584" w:rsidRDefault="00FE7987" w:rsidP="00FE7987">
                      <w:pPr>
                        <w:spacing w:after="240" w:line="20" w:lineRule="atLeast"/>
                        <w:jc w:val="center"/>
                        <w:rPr>
                          <w:szCs w:val="20"/>
                          <w:rFonts w:cs="Calibri"/>
                        </w:rPr>
                      </w:pPr>
                      <w:r>
                        <w:rPr>
                          <w:b/>
                        </w:rPr>
                        <w:t xml:space="preserve">Antoine Sourdril</w:t>
                      </w:r>
                      <w:r>
                        <w:t xml:space="preserve"> – +33 (0)1 72 60 58 41 – </w:t>
                      </w:r>
                      <w:hyperlink r:id="rId10" w:history="1">
                        <w:r>
                          <w:rPr>
                            <w:rStyle w:val="Lienhypertexte"/>
                            <w:u w:val="single"/>
                          </w:rPr>
                          <w:t xml:space="preserve">antoine.sourdril@conseil-etat.fr</w:t>
                        </w:r>
                      </w:hyperlink>
                    </w:p>
                    <w:p w14:paraId="5AA0B2EC" w14:textId="55B88C14" w:rsidR="00FE7987" w:rsidRPr="00AC5517" w:rsidRDefault="00CB7302" w:rsidP="00FE7987">
                      <w:pPr>
                        <w:spacing w:after="0" w:line="20" w:lineRule="atLeast"/>
                        <w:jc w:val="center"/>
                        <w:rPr>
                          <w:color w:val="0070C0"/>
                          <w:szCs w:val="20"/>
                          <w:u w:val="single"/>
                          <w:rFonts w:cs="Calibri"/>
                        </w:rPr>
                      </w:pPr>
                      <w:hyperlink r:id="rId11" w:history="1">
                        <w:r>
                          <w:rPr>
                            <w:rStyle w:val="Lienhypertexte"/>
                            <w:u w:val="single"/>
                          </w:rPr>
                          <w:t xml:space="preserve">www.conseil-etat.fr</w:t>
                        </w:r>
                      </w:hyperlink>
                    </w:p>
                    <w:p w14:paraId="4023F685" w14:textId="400E0B81" w:rsidR="00FE7987" w:rsidRPr="00DC7584" w:rsidRDefault="00FE7987" w:rsidP="00EA7A23">
                      <w:pPr>
                        <w:spacing w:after="0" w:line="20" w:lineRule="atLeast"/>
                        <w:jc w:val="center"/>
                        <w:rPr>
                          <w:szCs w:val="20"/>
                          <w:rFonts w:cs="Calibri"/>
                        </w:rPr>
                      </w:pPr>
                      <w:r>
                        <w:t xml:space="preserve">Search for a decision:</w:t>
                      </w:r>
                      <w:r>
                        <w:t xml:space="preserve"> </w:t>
                      </w:r>
                      <w:hyperlink r:id="rId12" w:history="1">
                        <w:r>
                          <w:rPr>
                            <w:rStyle w:val="Lienhypertexte"/>
                            <w:u w:val="single"/>
                          </w:rPr>
                          <w:t xml:space="preserve">ArianeWeb</w:t>
                        </w:r>
                      </w:hyperlink>
                    </w:p>
                  </w:txbxContent>
                </v:textbox>
                <w10:anchorlock/>
              </v:shape>
            </w:pict>
          </mc:Fallback>
        </mc:AlternateContent>
      </w:r>
    </w:p>
    <w:sectPr w:rsidR="00AB589B" w:rsidRPr="00DB6FBE" w:rsidSect="002B079B">
      <w:headerReference w:type="default" r:id="rId17"/>
      <w:footerReference w:type="default" r:id="rId18"/>
      <w:pgSz w:w="11906" w:h="16838"/>
      <w:pgMar w:top="794" w:right="907" w:bottom="567"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CC52A" w14:textId="77777777" w:rsidR="00CB7302" w:rsidRDefault="00CB7302" w:rsidP="00FE7987">
      <w:pPr>
        <w:spacing w:after="0" w:line="240" w:lineRule="auto"/>
      </w:pPr>
      <w:r>
        <w:separator/>
      </w:r>
    </w:p>
  </w:endnote>
  <w:endnote w:type="continuationSeparator" w:id="0">
    <w:p w14:paraId="358A7D18" w14:textId="77777777" w:rsidR="00CB7302" w:rsidRDefault="00CB7302" w:rsidP="00FE7987">
      <w:pPr>
        <w:spacing w:after="0" w:line="240" w:lineRule="auto"/>
      </w:pPr>
      <w:r>
        <w:continuationSeparator/>
      </w:r>
    </w:p>
  </w:endnote>
  <w:endnote w:type="continuationNotice" w:id="1">
    <w:p w14:paraId="6A915FB1" w14:textId="77777777" w:rsidR="00CB7302" w:rsidRDefault="00CB73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inion Pro">
    <w:panose1 w:val="00000000000000000000"/>
    <w:charset w:val="00"/>
    <w:family w:val="roman"/>
    <w:notTrueType/>
    <w:pitch w:val="variable"/>
    <w:sig w:usb0="6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429E4" w14:textId="77777777" w:rsidR="004E7D37" w:rsidRDefault="004E7D3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C23BA5" w14:textId="77777777" w:rsidR="00CB7302" w:rsidRDefault="00CB7302" w:rsidP="00FE7987">
      <w:pPr>
        <w:spacing w:after="0" w:line="240" w:lineRule="auto"/>
      </w:pPr>
      <w:r>
        <w:separator/>
      </w:r>
    </w:p>
  </w:footnote>
  <w:footnote w:type="continuationSeparator" w:id="0">
    <w:p w14:paraId="4B0E8030" w14:textId="77777777" w:rsidR="00CB7302" w:rsidRDefault="00CB7302" w:rsidP="00FE7987">
      <w:pPr>
        <w:spacing w:after="0" w:line="240" w:lineRule="auto"/>
      </w:pPr>
      <w:r>
        <w:continuationSeparator/>
      </w:r>
    </w:p>
  </w:footnote>
  <w:footnote w:type="continuationNotice" w:id="1">
    <w:p w14:paraId="110E9000" w14:textId="77777777" w:rsidR="00CB7302" w:rsidRDefault="00CB7302">
      <w:pPr>
        <w:spacing w:after="0" w:line="240" w:lineRule="auto"/>
      </w:pPr>
    </w:p>
  </w:footnote>
  <w:footnote w:id="2">
    <w:p w14:paraId="4C186C46" w14:textId="5C2494EE" w:rsidR="00461A36" w:rsidRDefault="00461A36">
      <w:pPr>
        <w:pStyle w:val="Notedebasdepage"/>
      </w:pPr>
      <w:r>
        <w:rPr>
          <w:rStyle w:val="Appelnotedebasdep"/>
        </w:rPr>
        <w:footnoteRef/>
      </w:r>
      <w:hyperlink r:id="rId1" w:history="1">
        <w:r>
          <w:rPr>
            <w:rStyle w:val="Lienhypertexte"/>
            <w:u w:val="single"/>
          </w:rPr>
          <w:t xml:space="preserve">Conseil d'État decision No. 427301 of 1 July 2</w:t>
        </w:r>
      </w:hyperlink>
    </w:p>
  </w:footnote>
  <w:footnote w:id="3">
    <w:p w14:paraId="50475427" w14:textId="5EC548AA" w:rsidR="00362D4D" w:rsidRDefault="00362D4D">
      <w:pPr>
        <w:pStyle w:val="Notedebasdepage"/>
      </w:pPr>
      <w:r>
        <w:rPr>
          <w:rStyle w:val="Appelnotedebasdep"/>
        </w:rPr>
        <w:footnoteRef/>
      </w:r>
      <w:r>
        <w:t xml:space="preserve"> </w:t>
      </w:r>
      <w:hyperlink r:id="rId2" w:history="1">
        <w:r>
          <w:rPr>
            <w:rStyle w:val="Lienhypertexte"/>
            <w:u w:val="single"/>
          </w:rPr>
          <w:t xml:space="preserve">Conseil d’État decision No. 467982 of 10 May 2023</w:t>
        </w:r>
      </w:hyperlink>
    </w:p>
  </w:footnote>
  <w:footnote w:id="4">
    <w:p w14:paraId="117BA443" w14:textId="18B77B05" w:rsidR="00507EE4" w:rsidRDefault="00507EE4">
      <w:pPr>
        <w:pStyle w:val="Notedebasdepage"/>
      </w:pPr>
      <w:r>
        <w:rPr>
          <w:rStyle w:val="Appelnotedebasdep"/>
        </w:rPr>
        <w:footnoteRef/>
      </w:r>
      <w:r>
        <w:t xml:space="preserve"> To achieve the objective of reducing greenhouse gas emissions by 40% compared to 1990 levels, the Government had adopted a strategy for reducing emissions over four periods known as carbon budgets (2015-2018, 2019-2023, 2024-2028 and 2029-2033). Each of these included emission reduction targets.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27E" w14:textId="77777777" w:rsidR="004E7D37" w:rsidRDefault="004E7D37">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33A0F4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ABAC82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5E228F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C3E386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1DC10D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E860C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F667A9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1C6464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98008B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E4FA1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B30106D"/>
    <w:multiLevelType w:val="hybridMultilevel"/>
    <w:tmpl w:val="13FE7A3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376306BF"/>
    <w:multiLevelType w:val="hybridMultilevel"/>
    <w:tmpl w:val="0EE8487E"/>
    <w:lvl w:ilvl="0" w:tplc="040C000F">
      <w:start w:val="1"/>
      <w:numFmt w:val="decimal"/>
      <w:lvlText w:val="%1."/>
      <w:lvlJc w:val="left"/>
      <w:pPr>
        <w:tabs>
          <w:tab w:val="num" w:pos="360"/>
        </w:tabs>
        <w:ind w:left="360" w:hanging="360"/>
      </w:p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grammar="dirty"/>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987"/>
    <w:rsid w:val="00000973"/>
    <w:rsid w:val="000009AD"/>
    <w:rsid w:val="000044BA"/>
    <w:rsid w:val="00005E22"/>
    <w:rsid w:val="0000712E"/>
    <w:rsid w:val="00007D47"/>
    <w:rsid w:val="00010CF4"/>
    <w:rsid w:val="00011A3C"/>
    <w:rsid w:val="00012029"/>
    <w:rsid w:val="00012476"/>
    <w:rsid w:val="000150F8"/>
    <w:rsid w:val="00016004"/>
    <w:rsid w:val="0002035C"/>
    <w:rsid w:val="00020A09"/>
    <w:rsid w:val="000222CF"/>
    <w:rsid w:val="00022A47"/>
    <w:rsid w:val="00024E2E"/>
    <w:rsid w:val="00026393"/>
    <w:rsid w:val="00031B65"/>
    <w:rsid w:val="00032030"/>
    <w:rsid w:val="000374FC"/>
    <w:rsid w:val="000376A9"/>
    <w:rsid w:val="00037AD1"/>
    <w:rsid w:val="00037CF2"/>
    <w:rsid w:val="00037F62"/>
    <w:rsid w:val="0004147F"/>
    <w:rsid w:val="0004161A"/>
    <w:rsid w:val="000434DC"/>
    <w:rsid w:val="000437F6"/>
    <w:rsid w:val="00043CDF"/>
    <w:rsid w:val="00044311"/>
    <w:rsid w:val="000443AC"/>
    <w:rsid w:val="00044D6A"/>
    <w:rsid w:val="000476F0"/>
    <w:rsid w:val="00052009"/>
    <w:rsid w:val="00052C90"/>
    <w:rsid w:val="00055AF7"/>
    <w:rsid w:val="00064436"/>
    <w:rsid w:val="00064DC5"/>
    <w:rsid w:val="000661A2"/>
    <w:rsid w:val="000668B4"/>
    <w:rsid w:val="00067D4D"/>
    <w:rsid w:val="00071F88"/>
    <w:rsid w:val="0007270C"/>
    <w:rsid w:val="0007320C"/>
    <w:rsid w:val="0007545D"/>
    <w:rsid w:val="00076891"/>
    <w:rsid w:val="00080079"/>
    <w:rsid w:val="000805F3"/>
    <w:rsid w:val="00083A86"/>
    <w:rsid w:val="0008467A"/>
    <w:rsid w:val="00087C2F"/>
    <w:rsid w:val="00092B6A"/>
    <w:rsid w:val="00092C21"/>
    <w:rsid w:val="000941A3"/>
    <w:rsid w:val="000A2A3D"/>
    <w:rsid w:val="000A2D7F"/>
    <w:rsid w:val="000A30A0"/>
    <w:rsid w:val="000A3508"/>
    <w:rsid w:val="000A6511"/>
    <w:rsid w:val="000B31A5"/>
    <w:rsid w:val="000B3B29"/>
    <w:rsid w:val="000B53FE"/>
    <w:rsid w:val="000B6F69"/>
    <w:rsid w:val="000C1FA3"/>
    <w:rsid w:val="000C4D3E"/>
    <w:rsid w:val="000C507A"/>
    <w:rsid w:val="000C51F2"/>
    <w:rsid w:val="000C54A6"/>
    <w:rsid w:val="000C5810"/>
    <w:rsid w:val="000D0BBB"/>
    <w:rsid w:val="000D0E13"/>
    <w:rsid w:val="000D1B02"/>
    <w:rsid w:val="000E01E8"/>
    <w:rsid w:val="000E1ADB"/>
    <w:rsid w:val="000E2529"/>
    <w:rsid w:val="000E2B01"/>
    <w:rsid w:val="000E527D"/>
    <w:rsid w:val="000F05E7"/>
    <w:rsid w:val="000F0A89"/>
    <w:rsid w:val="000F1515"/>
    <w:rsid w:val="000F2376"/>
    <w:rsid w:val="000F26CC"/>
    <w:rsid w:val="000F5D33"/>
    <w:rsid w:val="0010129D"/>
    <w:rsid w:val="00102904"/>
    <w:rsid w:val="00102F79"/>
    <w:rsid w:val="00106D97"/>
    <w:rsid w:val="00110466"/>
    <w:rsid w:val="00111CE8"/>
    <w:rsid w:val="00114899"/>
    <w:rsid w:val="001202D8"/>
    <w:rsid w:val="00120818"/>
    <w:rsid w:val="001220CE"/>
    <w:rsid w:val="00125BA2"/>
    <w:rsid w:val="00125E50"/>
    <w:rsid w:val="00127B25"/>
    <w:rsid w:val="00130CBB"/>
    <w:rsid w:val="001360D8"/>
    <w:rsid w:val="0014134C"/>
    <w:rsid w:val="00141E6C"/>
    <w:rsid w:val="0014425B"/>
    <w:rsid w:val="001527FC"/>
    <w:rsid w:val="00152CF3"/>
    <w:rsid w:val="00153470"/>
    <w:rsid w:val="00153676"/>
    <w:rsid w:val="00153E68"/>
    <w:rsid w:val="00156B52"/>
    <w:rsid w:val="001579B6"/>
    <w:rsid w:val="00160008"/>
    <w:rsid w:val="0016005C"/>
    <w:rsid w:val="001624F2"/>
    <w:rsid w:val="00162511"/>
    <w:rsid w:val="00163CA0"/>
    <w:rsid w:val="00164577"/>
    <w:rsid w:val="0016575D"/>
    <w:rsid w:val="00170935"/>
    <w:rsid w:val="00172433"/>
    <w:rsid w:val="00172801"/>
    <w:rsid w:val="00172EB2"/>
    <w:rsid w:val="0017383E"/>
    <w:rsid w:val="00174AD7"/>
    <w:rsid w:val="0017577F"/>
    <w:rsid w:val="001766DD"/>
    <w:rsid w:val="001778FE"/>
    <w:rsid w:val="0018035E"/>
    <w:rsid w:val="00180925"/>
    <w:rsid w:val="00182969"/>
    <w:rsid w:val="00182D43"/>
    <w:rsid w:val="00184B56"/>
    <w:rsid w:val="00191308"/>
    <w:rsid w:val="0019277F"/>
    <w:rsid w:val="00192D9E"/>
    <w:rsid w:val="001954E8"/>
    <w:rsid w:val="001A0DCD"/>
    <w:rsid w:val="001A0E4C"/>
    <w:rsid w:val="001A1C6D"/>
    <w:rsid w:val="001A1E84"/>
    <w:rsid w:val="001A225D"/>
    <w:rsid w:val="001A2DFA"/>
    <w:rsid w:val="001A3E1A"/>
    <w:rsid w:val="001A79FE"/>
    <w:rsid w:val="001B0E24"/>
    <w:rsid w:val="001B10E3"/>
    <w:rsid w:val="001B1388"/>
    <w:rsid w:val="001B1A03"/>
    <w:rsid w:val="001B2179"/>
    <w:rsid w:val="001B6247"/>
    <w:rsid w:val="001B68E6"/>
    <w:rsid w:val="001B6C5E"/>
    <w:rsid w:val="001C0CE7"/>
    <w:rsid w:val="001C1BB9"/>
    <w:rsid w:val="001C2FA5"/>
    <w:rsid w:val="001C3A1C"/>
    <w:rsid w:val="001D0500"/>
    <w:rsid w:val="001D2CE3"/>
    <w:rsid w:val="001D46E8"/>
    <w:rsid w:val="001D5E86"/>
    <w:rsid w:val="001D65F0"/>
    <w:rsid w:val="001E0CA0"/>
    <w:rsid w:val="001E7355"/>
    <w:rsid w:val="001E7F4C"/>
    <w:rsid w:val="001F1702"/>
    <w:rsid w:val="001F3CC2"/>
    <w:rsid w:val="001F5115"/>
    <w:rsid w:val="00205F9D"/>
    <w:rsid w:val="002102B5"/>
    <w:rsid w:val="00211159"/>
    <w:rsid w:val="00211262"/>
    <w:rsid w:val="002119F6"/>
    <w:rsid w:val="00212EA7"/>
    <w:rsid w:val="00212F2C"/>
    <w:rsid w:val="00214AE3"/>
    <w:rsid w:val="00214E09"/>
    <w:rsid w:val="00214E76"/>
    <w:rsid w:val="00216127"/>
    <w:rsid w:val="00217CF4"/>
    <w:rsid w:val="002203F7"/>
    <w:rsid w:val="00222CE1"/>
    <w:rsid w:val="00226123"/>
    <w:rsid w:val="002266CF"/>
    <w:rsid w:val="0023200E"/>
    <w:rsid w:val="00232A24"/>
    <w:rsid w:val="002331B2"/>
    <w:rsid w:val="0023761B"/>
    <w:rsid w:val="00241914"/>
    <w:rsid w:val="00241F47"/>
    <w:rsid w:val="00242218"/>
    <w:rsid w:val="00242944"/>
    <w:rsid w:val="00247B49"/>
    <w:rsid w:val="002527AB"/>
    <w:rsid w:val="00261895"/>
    <w:rsid w:val="00262C44"/>
    <w:rsid w:val="00262FC3"/>
    <w:rsid w:val="00266E17"/>
    <w:rsid w:val="00270357"/>
    <w:rsid w:val="002718DA"/>
    <w:rsid w:val="00271CD8"/>
    <w:rsid w:val="00272114"/>
    <w:rsid w:val="00272180"/>
    <w:rsid w:val="0027396D"/>
    <w:rsid w:val="0027466C"/>
    <w:rsid w:val="00274F80"/>
    <w:rsid w:val="00276B68"/>
    <w:rsid w:val="00276DC5"/>
    <w:rsid w:val="00277F51"/>
    <w:rsid w:val="00280737"/>
    <w:rsid w:val="002811E5"/>
    <w:rsid w:val="00281F40"/>
    <w:rsid w:val="00282A7B"/>
    <w:rsid w:val="002836A3"/>
    <w:rsid w:val="00284D58"/>
    <w:rsid w:val="00286ADF"/>
    <w:rsid w:val="002900F7"/>
    <w:rsid w:val="00290E78"/>
    <w:rsid w:val="00290FB3"/>
    <w:rsid w:val="00291AB4"/>
    <w:rsid w:val="00291D3B"/>
    <w:rsid w:val="002943AC"/>
    <w:rsid w:val="00295E85"/>
    <w:rsid w:val="002A00E2"/>
    <w:rsid w:val="002A0194"/>
    <w:rsid w:val="002A02E8"/>
    <w:rsid w:val="002A2ADA"/>
    <w:rsid w:val="002A364B"/>
    <w:rsid w:val="002A712F"/>
    <w:rsid w:val="002B079B"/>
    <w:rsid w:val="002B23E5"/>
    <w:rsid w:val="002B2CF4"/>
    <w:rsid w:val="002B2E3F"/>
    <w:rsid w:val="002B39F5"/>
    <w:rsid w:val="002B3EAD"/>
    <w:rsid w:val="002B4076"/>
    <w:rsid w:val="002C0451"/>
    <w:rsid w:val="002C1012"/>
    <w:rsid w:val="002C2B3A"/>
    <w:rsid w:val="002C430E"/>
    <w:rsid w:val="002C5827"/>
    <w:rsid w:val="002C6AFC"/>
    <w:rsid w:val="002D0D20"/>
    <w:rsid w:val="002D5CF9"/>
    <w:rsid w:val="002E1A16"/>
    <w:rsid w:val="002E27E7"/>
    <w:rsid w:val="002E5D1A"/>
    <w:rsid w:val="002F02DF"/>
    <w:rsid w:val="002F07E1"/>
    <w:rsid w:val="002F4382"/>
    <w:rsid w:val="002F4933"/>
    <w:rsid w:val="002F5B5C"/>
    <w:rsid w:val="002F6533"/>
    <w:rsid w:val="00300809"/>
    <w:rsid w:val="00300F13"/>
    <w:rsid w:val="003018A5"/>
    <w:rsid w:val="00302CF8"/>
    <w:rsid w:val="00303A55"/>
    <w:rsid w:val="00304242"/>
    <w:rsid w:val="00305C11"/>
    <w:rsid w:val="00305F29"/>
    <w:rsid w:val="003066B9"/>
    <w:rsid w:val="00306F3D"/>
    <w:rsid w:val="003071DB"/>
    <w:rsid w:val="003127E4"/>
    <w:rsid w:val="00313344"/>
    <w:rsid w:val="00315BF2"/>
    <w:rsid w:val="00320FA3"/>
    <w:rsid w:val="00321095"/>
    <w:rsid w:val="00322348"/>
    <w:rsid w:val="00323C1E"/>
    <w:rsid w:val="00326DDA"/>
    <w:rsid w:val="003276D0"/>
    <w:rsid w:val="00327711"/>
    <w:rsid w:val="003313C9"/>
    <w:rsid w:val="003320C3"/>
    <w:rsid w:val="00335677"/>
    <w:rsid w:val="00335995"/>
    <w:rsid w:val="00335F97"/>
    <w:rsid w:val="00337F55"/>
    <w:rsid w:val="00340BEA"/>
    <w:rsid w:val="003412C1"/>
    <w:rsid w:val="003426DA"/>
    <w:rsid w:val="003473D1"/>
    <w:rsid w:val="00350B07"/>
    <w:rsid w:val="003522E9"/>
    <w:rsid w:val="0035541B"/>
    <w:rsid w:val="00355DEB"/>
    <w:rsid w:val="0035688A"/>
    <w:rsid w:val="00361D39"/>
    <w:rsid w:val="00362D4D"/>
    <w:rsid w:val="00362E1A"/>
    <w:rsid w:val="00362E60"/>
    <w:rsid w:val="003630BC"/>
    <w:rsid w:val="003668FF"/>
    <w:rsid w:val="00367E3A"/>
    <w:rsid w:val="00370DE5"/>
    <w:rsid w:val="00370F3E"/>
    <w:rsid w:val="0037296F"/>
    <w:rsid w:val="003745EA"/>
    <w:rsid w:val="0037681E"/>
    <w:rsid w:val="003803E4"/>
    <w:rsid w:val="00380F22"/>
    <w:rsid w:val="00381B1C"/>
    <w:rsid w:val="003934E5"/>
    <w:rsid w:val="00393928"/>
    <w:rsid w:val="0039487B"/>
    <w:rsid w:val="003952BD"/>
    <w:rsid w:val="003957DE"/>
    <w:rsid w:val="003971C9"/>
    <w:rsid w:val="003971DD"/>
    <w:rsid w:val="00397DF1"/>
    <w:rsid w:val="003A03EE"/>
    <w:rsid w:val="003A1645"/>
    <w:rsid w:val="003A2441"/>
    <w:rsid w:val="003A2922"/>
    <w:rsid w:val="003A2A89"/>
    <w:rsid w:val="003A305B"/>
    <w:rsid w:val="003A3297"/>
    <w:rsid w:val="003A465A"/>
    <w:rsid w:val="003A4A9A"/>
    <w:rsid w:val="003A611A"/>
    <w:rsid w:val="003A71FC"/>
    <w:rsid w:val="003B0206"/>
    <w:rsid w:val="003B2070"/>
    <w:rsid w:val="003B2B73"/>
    <w:rsid w:val="003B4016"/>
    <w:rsid w:val="003B46F6"/>
    <w:rsid w:val="003B6602"/>
    <w:rsid w:val="003B688A"/>
    <w:rsid w:val="003B7BBC"/>
    <w:rsid w:val="003B7CAF"/>
    <w:rsid w:val="003C1B69"/>
    <w:rsid w:val="003C1C75"/>
    <w:rsid w:val="003C378C"/>
    <w:rsid w:val="003C3932"/>
    <w:rsid w:val="003C646F"/>
    <w:rsid w:val="003D4130"/>
    <w:rsid w:val="003D6032"/>
    <w:rsid w:val="003D668A"/>
    <w:rsid w:val="003E1E7F"/>
    <w:rsid w:val="003E37D3"/>
    <w:rsid w:val="003E5FED"/>
    <w:rsid w:val="003E66F0"/>
    <w:rsid w:val="003E7686"/>
    <w:rsid w:val="003E7A5F"/>
    <w:rsid w:val="003F17DC"/>
    <w:rsid w:val="003F278A"/>
    <w:rsid w:val="003F431A"/>
    <w:rsid w:val="003F4778"/>
    <w:rsid w:val="003F7CF3"/>
    <w:rsid w:val="0040081D"/>
    <w:rsid w:val="00400B83"/>
    <w:rsid w:val="00401078"/>
    <w:rsid w:val="004037C3"/>
    <w:rsid w:val="00405754"/>
    <w:rsid w:val="00405FC5"/>
    <w:rsid w:val="004069E5"/>
    <w:rsid w:val="00412F97"/>
    <w:rsid w:val="00413BC5"/>
    <w:rsid w:val="00415A35"/>
    <w:rsid w:val="004235F9"/>
    <w:rsid w:val="00423A4D"/>
    <w:rsid w:val="004258E1"/>
    <w:rsid w:val="00425C47"/>
    <w:rsid w:val="0042699B"/>
    <w:rsid w:val="00426FDB"/>
    <w:rsid w:val="004313B1"/>
    <w:rsid w:val="00435084"/>
    <w:rsid w:val="00436EF0"/>
    <w:rsid w:val="004371FD"/>
    <w:rsid w:val="00442BEE"/>
    <w:rsid w:val="00443C8D"/>
    <w:rsid w:val="00443F75"/>
    <w:rsid w:val="0044418E"/>
    <w:rsid w:val="0044486D"/>
    <w:rsid w:val="00446347"/>
    <w:rsid w:val="00446BFC"/>
    <w:rsid w:val="004475CE"/>
    <w:rsid w:val="00447BB7"/>
    <w:rsid w:val="00451035"/>
    <w:rsid w:val="0045241D"/>
    <w:rsid w:val="004539AD"/>
    <w:rsid w:val="00456C0B"/>
    <w:rsid w:val="00461A36"/>
    <w:rsid w:val="00461B79"/>
    <w:rsid w:val="00464520"/>
    <w:rsid w:val="004646DB"/>
    <w:rsid w:val="00466877"/>
    <w:rsid w:val="004670C7"/>
    <w:rsid w:val="0047065E"/>
    <w:rsid w:val="00470C75"/>
    <w:rsid w:val="0047161C"/>
    <w:rsid w:val="00473292"/>
    <w:rsid w:val="00474ED7"/>
    <w:rsid w:val="00474F7D"/>
    <w:rsid w:val="004817B8"/>
    <w:rsid w:val="00484DED"/>
    <w:rsid w:val="00485C4D"/>
    <w:rsid w:val="00492DDF"/>
    <w:rsid w:val="004949ED"/>
    <w:rsid w:val="00494DF0"/>
    <w:rsid w:val="0049596D"/>
    <w:rsid w:val="00495BB8"/>
    <w:rsid w:val="004A0FAA"/>
    <w:rsid w:val="004A1A56"/>
    <w:rsid w:val="004A2BE1"/>
    <w:rsid w:val="004A2F1E"/>
    <w:rsid w:val="004A3D52"/>
    <w:rsid w:val="004A6066"/>
    <w:rsid w:val="004A6D2A"/>
    <w:rsid w:val="004A7EE1"/>
    <w:rsid w:val="004B024F"/>
    <w:rsid w:val="004B0BC9"/>
    <w:rsid w:val="004B0FA2"/>
    <w:rsid w:val="004B1C92"/>
    <w:rsid w:val="004B22EF"/>
    <w:rsid w:val="004B3891"/>
    <w:rsid w:val="004B5118"/>
    <w:rsid w:val="004B6372"/>
    <w:rsid w:val="004C0245"/>
    <w:rsid w:val="004C205C"/>
    <w:rsid w:val="004C255A"/>
    <w:rsid w:val="004C2843"/>
    <w:rsid w:val="004C4DB9"/>
    <w:rsid w:val="004C520D"/>
    <w:rsid w:val="004C5C87"/>
    <w:rsid w:val="004C5F06"/>
    <w:rsid w:val="004C6DBD"/>
    <w:rsid w:val="004C75A4"/>
    <w:rsid w:val="004D2699"/>
    <w:rsid w:val="004D417C"/>
    <w:rsid w:val="004D571E"/>
    <w:rsid w:val="004D7919"/>
    <w:rsid w:val="004E0393"/>
    <w:rsid w:val="004E35F9"/>
    <w:rsid w:val="004E3924"/>
    <w:rsid w:val="004E6164"/>
    <w:rsid w:val="004E6756"/>
    <w:rsid w:val="004E6A92"/>
    <w:rsid w:val="004E737F"/>
    <w:rsid w:val="004E78E9"/>
    <w:rsid w:val="004E7D37"/>
    <w:rsid w:val="004F0548"/>
    <w:rsid w:val="004F11D0"/>
    <w:rsid w:val="004F1220"/>
    <w:rsid w:val="004F1351"/>
    <w:rsid w:val="004F1DBA"/>
    <w:rsid w:val="004F2D06"/>
    <w:rsid w:val="004F3673"/>
    <w:rsid w:val="004F3D3E"/>
    <w:rsid w:val="004F58D2"/>
    <w:rsid w:val="004F7601"/>
    <w:rsid w:val="00500E09"/>
    <w:rsid w:val="00501DD3"/>
    <w:rsid w:val="00501F83"/>
    <w:rsid w:val="00502196"/>
    <w:rsid w:val="005026DC"/>
    <w:rsid w:val="00507EE4"/>
    <w:rsid w:val="005134B1"/>
    <w:rsid w:val="00513557"/>
    <w:rsid w:val="00513622"/>
    <w:rsid w:val="00515BB1"/>
    <w:rsid w:val="00515CCF"/>
    <w:rsid w:val="0051777F"/>
    <w:rsid w:val="005205C5"/>
    <w:rsid w:val="00520C17"/>
    <w:rsid w:val="00522E8A"/>
    <w:rsid w:val="0052422A"/>
    <w:rsid w:val="00524F1F"/>
    <w:rsid w:val="00526C9F"/>
    <w:rsid w:val="00531B9B"/>
    <w:rsid w:val="005323BB"/>
    <w:rsid w:val="00535049"/>
    <w:rsid w:val="00536034"/>
    <w:rsid w:val="00536D44"/>
    <w:rsid w:val="00543C34"/>
    <w:rsid w:val="005474C3"/>
    <w:rsid w:val="00547E55"/>
    <w:rsid w:val="0055065B"/>
    <w:rsid w:val="00553EAB"/>
    <w:rsid w:val="005561E4"/>
    <w:rsid w:val="005567BB"/>
    <w:rsid w:val="005571E4"/>
    <w:rsid w:val="00557672"/>
    <w:rsid w:val="00561EF4"/>
    <w:rsid w:val="00563564"/>
    <w:rsid w:val="005652B2"/>
    <w:rsid w:val="005664F2"/>
    <w:rsid w:val="00570322"/>
    <w:rsid w:val="0057044A"/>
    <w:rsid w:val="005721B1"/>
    <w:rsid w:val="0057298A"/>
    <w:rsid w:val="00572CD3"/>
    <w:rsid w:val="00572F4C"/>
    <w:rsid w:val="0057701E"/>
    <w:rsid w:val="00581DBC"/>
    <w:rsid w:val="00584CC3"/>
    <w:rsid w:val="0058543D"/>
    <w:rsid w:val="00587EBE"/>
    <w:rsid w:val="005923F5"/>
    <w:rsid w:val="00596C73"/>
    <w:rsid w:val="005974A4"/>
    <w:rsid w:val="00597E51"/>
    <w:rsid w:val="00597F0A"/>
    <w:rsid w:val="005A09FB"/>
    <w:rsid w:val="005A1524"/>
    <w:rsid w:val="005A2C5E"/>
    <w:rsid w:val="005A40B6"/>
    <w:rsid w:val="005A6C59"/>
    <w:rsid w:val="005A7926"/>
    <w:rsid w:val="005A7C0B"/>
    <w:rsid w:val="005A7C78"/>
    <w:rsid w:val="005B16ED"/>
    <w:rsid w:val="005B1F6F"/>
    <w:rsid w:val="005B1FAC"/>
    <w:rsid w:val="005C1952"/>
    <w:rsid w:val="005C53D0"/>
    <w:rsid w:val="005C6575"/>
    <w:rsid w:val="005C6BC3"/>
    <w:rsid w:val="005C781E"/>
    <w:rsid w:val="005C7AF4"/>
    <w:rsid w:val="005D1F10"/>
    <w:rsid w:val="005D31BF"/>
    <w:rsid w:val="005D3CA7"/>
    <w:rsid w:val="005D69C0"/>
    <w:rsid w:val="005E1271"/>
    <w:rsid w:val="005E3BEB"/>
    <w:rsid w:val="005E3F88"/>
    <w:rsid w:val="005E4A26"/>
    <w:rsid w:val="005E55B8"/>
    <w:rsid w:val="005E561D"/>
    <w:rsid w:val="005F0298"/>
    <w:rsid w:val="005F02C2"/>
    <w:rsid w:val="005F60BB"/>
    <w:rsid w:val="005F7C91"/>
    <w:rsid w:val="00602EAB"/>
    <w:rsid w:val="0060347F"/>
    <w:rsid w:val="00604024"/>
    <w:rsid w:val="00604804"/>
    <w:rsid w:val="00606A3D"/>
    <w:rsid w:val="00607D38"/>
    <w:rsid w:val="00612B76"/>
    <w:rsid w:val="00613477"/>
    <w:rsid w:val="00613BDD"/>
    <w:rsid w:val="00614AF3"/>
    <w:rsid w:val="00615D63"/>
    <w:rsid w:val="0061627C"/>
    <w:rsid w:val="00617E38"/>
    <w:rsid w:val="006215EC"/>
    <w:rsid w:val="00624E78"/>
    <w:rsid w:val="0062527E"/>
    <w:rsid w:val="006272D4"/>
    <w:rsid w:val="006301D6"/>
    <w:rsid w:val="006317D5"/>
    <w:rsid w:val="006325ED"/>
    <w:rsid w:val="006329E7"/>
    <w:rsid w:val="00633891"/>
    <w:rsid w:val="006356BD"/>
    <w:rsid w:val="00636C0E"/>
    <w:rsid w:val="00637527"/>
    <w:rsid w:val="006379E1"/>
    <w:rsid w:val="00641DFE"/>
    <w:rsid w:val="0064308F"/>
    <w:rsid w:val="00643F56"/>
    <w:rsid w:val="00645860"/>
    <w:rsid w:val="00645D90"/>
    <w:rsid w:val="0065057F"/>
    <w:rsid w:val="006526F6"/>
    <w:rsid w:val="00653837"/>
    <w:rsid w:val="00654E65"/>
    <w:rsid w:val="00655174"/>
    <w:rsid w:val="0065574B"/>
    <w:rsid w:val="006568D5"/>
    <w:rsid w:val="00656C43"/>
    <w:rsid w:val="00656CE4"/>
    <w:rsid w:val="00660003"/>
    <w:rsid w:val="00660B70"/>
    <w:rsid w:val="00660D45"/>
    <w:rsid w:val="006630BF"/>
    <w:rsid w:val="00664C59"/>
    <w:rsid w:val="00670649"/>
    <w:rsid w:val="00670763"/>
    <w:rsid w:val="0067239F"/>
    <w:rsid w:val="006755E7"/>
    <w:rsid w:val="00675B55"/>
    <w:rsid w:val="00676466"/>
    <w:rsid w:val="00676C1E"/>
    <w:rsid w:val="00680203"/>
    <w:rsid w:val="006847A1"/>
    <w:rsid w:val="00684EF6"/>
    <w:rsid w:val="0068552E"/>
    <w:rsid w:val="00685917"/>
    <w:rsid w:val="00693B5E"/>
    <w:rsid w:val="00695C2F"/>
    <w:rsid w:val="00695D05"/>
    <w:rsid w:val="00695D79"/>
    <w:rsid w:val="0069666F"/>
    <w:rsid w:val="00696C7D"/>
    <w:rsid w:val="00696CBC"/>
    <w:rsid w:val="006A0A01"/>
    <w:rsid w:val="006A1A42"/>
    <w:rsid w:val="006A22C6"/>
    <w:rsid w:val="006A2FF7"/>
    <w:rsid w:val="006A5EA7"/>
    <w:rsid w:val="006A74C1"/>
    <w:rsid w:val="006A76DD"/>
    <w:rsid w:val="006B168D"/>
    <w:rsid w:val="006B1FEC"/>
    <w:rsid w:val="006B2167"/>
    <w:rsid w:val="006B32EA"/>
    <w:rsid w:val="006B39FB"/>
    <w:rsid w:val="006B3DB9"/>
    <w:rsid w:val="006B464B"/>
    <w:rsid w:val="006B73B6"/>
    <w:rsid w:val="006B7740"/>
    <w:rsid w:val="006B7CBD"/>
    <w:rsid w:val="006C1CC4"/>
    <w:rsid w:val="006C3ACA"/>
    <w:rsid w:val="006C48D8"/>
    <w:rsid w:val="006C52D8"/>
    <w:rsid w:val="006D238D"/>
    <w:rsid w:val="006D2BE6"/>
    <w:rsid w:val="006D3E73"/>
    <w:rsid w:val="006D5A71"/>
    <w:rsid w:val="006D77B4"/>
    <w:rsid w:val="006D789F"/>
    <w:rsid w:val="006E1BD0"/>
    <w:rsid w:val="006E4BA2"/>
    <w:rsid w:val="006E539C"/>
    <w:rsid w:val="006E5A83"/>
    <w:rsid w:val="006E6134"/>
    <w:rsid w:val="006F145E"/>
    <w:rsid w:val="006F2B9B"/>
    <w:rsid w:val="006F3EEC"/>
    <w:rsid w:val="006F4CFA"/>
    <w:rsid w:val="006F4D0F"/>
    <w:rsid w:val="006F61DB"/>
    <w:rsid w:val="006F63A0"/>
    <w:rsid w:val="006F68BA"/>
    <w:rsid w:val="006F78C8"/>
    <w:rsid w:val="006F7F68"/>
    <w:rsid w:val="00700304"/>
    <w:rsid w:val="00700E57"/>
    <w:rsid w:val="00701F52"/>
    <w:rsid w:val="00703279"/>
    <w:rsid w:val="0070349C"/>
    <w:rsid w:val="007037F5"/>
    <w:rsid w:val="00704078"/>
    <w:rsid w:val="00705AAE"/>
    <w:rsid w:val="00711B69"/>
    <w:rsid w:val="007148F3"/>
    <w:rsid w:val="00714985"/>
    <w:rsid w:val="00714EFF"/>
    <w:rsid w:val="00715E31"/>
    <w:rsid w:val="00720A98"/>
    <w:rsid w:val="00721687"/>
    <w:rsid w:val="00722ACF"/>
    <w:rsid w:val="0072304E"/>
    <w:rsid w:val="00723595"/>
    <w:rsid w:val="00731D2C"/>
    <w:rsid w:val="00731FBA"/>
    <w:rsid w:val="0073225F"/>
    <w:rsid w:val="00734C82"/>
    <w:rsid w:val="00736C3B"/>
    <w:rsid w:val="007372B3"/>
    <w:rsid w:val="00741518"/>
    <w:rsid w:val="00743FCF"/>
    <w:rsid w:val="00744176"/>
    <w:rsid w:val="00747E1B"/>
    <w:rsid w:val="00750430"/>
    <w:rsid w:val="007505EA"/>
    <w:rsid w:val="00750E83"/>
    <w:rsid w:val="0075129D"/>
    <w:rsid w:val="00751B1F"/>
    <w:rsid w:val="00752D35"/>
    <w:rsid w:val="0075312C"/>
    <w:rsid w:val="00761AAB"/>
    <w:rsid w:val="00762BF5"/>
    <w:rsid w:val="007652D2"/>
    <w:rsid w:val="00770DED"/>
    <w:rsid w:val="007732C1"/>
    <w:rsid w:val="007765AC"/>
    <w:rsid w:val="007768BF"/>
    <w:rsid w:val="007770A1"/>
    <w:rsid w:val="0078178F"/>
    <w:rsid w:val="0078438D"/>
    <w:rsid w:val="007849EC"/>
    <w:rsid w:val="007858BB"/>
    <w:rsid w:val="00785BBF"/>
    <w:rsid w:val="007863E9"/>
    <w:rsid w:val="00790A3F"/>
    <w:rsid w:val="00791C77"/>
    <w:rsid w:val="00791CF5"/>
    <w:rsid w:val="00793A0C"/>
    <w:rsid w:val="007975C5"/>
    <w:rsid w:val="007A2B3F"/>
    <w:rsid w:val="007A5828"/>
    <w:rsid w:val="007A66FA"/>
    <w:rsid w:val="007A754A"/>
    <w:rsid w:val="007A7EE2"/>
    <w:rsid w:val="007B2878"/>
    <w:rsid w:val="007B338C"/>
    <w:rsid w:val="007B482D"/>
    <w:rsid w:val="007B4A8D"/>
    <w:rsid w:val="007B5991"/>
    <w:rsid w:val="007B5E9A"/>
    <w:rsid w:val="007C0E36"/>
    <w:rsid w:val="007C3777"/>
    <w:rsid w:val="007C3CC5"/>
    <w:rsid w:val="007C47E1"/>
    <w:rsid w:val="007C5E32"/>
    <w:rsid w:val="007C6B2C"/>
    <w:rsid w:val="007C7DB6"/>
    <w:rsid w:val="007D0B80"/>
    <w:rsid w:val="007D0BB2"/>
    <w:rsid w:val="007D273B"/>
    <w:rsid w:val="007D32C6"/>
    <w:rsid w:val="007D42EC"/>
    <w:rsid w:val="007D610A"/>
    <w:rsid w:val="007D68FA"/>
    <w:rsid w:val="007D7ADC"/>
    <w:rsid w:val="007E09B7"/>
    <w:rsid w:val="007E124E"/>
    <w:rsid w:val="007E26F4"/>
    <w:rsid w:val="007E29EF"/>
    <w:rsid w:val="007E4528"/>
    <w:rsid w:val="007E4C77"/>
    <w:rsid w:val="007E6404"/>
    <w:rsid w:val="007F0B15"/>
    <w:rsid w:val="007F3D67"/>
    <w:rsid w:val="007F4903"/>
    <w:rsid w:val="007F7F7B"/>
    <w:rsid w:val="00800126"/>
    <w:rsid w:val="00800A83"/>
    <w:rsid w:val="00801B35"/>
    <w:rsid w:val="00802823"/>
    <w:rsid w:val="00803BD9"/>
    <w:rsid w:val="00805EFF"/>
    <w:rsid w:val="00806DA5"/>
    <w:rsid w:val="008074A4"/>
    <w:rsid w:val="00812B07"/>
    <w:rsid w:val="008135E8"/>
    <w:rsid w:val="00814034"/>
    <w:rsid w:val="00815502"/>
    <w:rsid w:val="00815C6E"/>
    <w:rsid w:val="00816AA8"/>
    <w:rsid w:val="00817D5E"/>
    <w:rsid w:val="00820584"/>
    <w:rsid w:val="00822054"/>
    <w:rsid w:val="008224A8"/>
    <w:rsid w:val="00831139"/>
    <w:rsid w:val="00831DD6"/>
    <w:rsid w:val="008373FC"/>
    <w:rsid w:val="008403EA"/>
    <w:rsid w:val="00840F0F"/>
    <w:rsid w:val="00845F4A"/>
    <w:rsid w:val="0084675A"/>
    <w:rsid w:val="00846A91"/>
    <w:rsid w:val="00847883"/>
    <w:rsid w:val="00851806"/>
    <w:rsid w:val="00851AD4"/>
    <w:rsid w:val="0085528E"/>
    <w:rsid w:val="008568F7"/>
    <w:rsid w:val="00857ED4"/>
    <w:rsid w:val="00862DCA"/>
    <w:rsid w:val="0086301E"/>
    <w:rsid w:val="00866FBF"/>
    <w:rsid w:val="00873A24"/>
    <w:rsid w:val="0087671B"/>
    <w:rsid w:val="00876DEF"/>
    <w:rsid w:val="00880E4A"/>
    <w:rsid w:val="00881C7F"/>
    <w:rsid w:val="00882D89"/>
    <w:rsid w:val="00884834"/>
    <w:rsid w:val="00885A28"/>
    <w:rsid w:val="0089327D"/>
    <w:rsid w:val="00893472"/>
    <w:rsid w:val="008945FD"/>
    <w:rsid w:val="00895E63"/>
    <w:rsid w:val="00895FD8"/>
    <w:rsid w:val="008A1342"/>
    <w:rsid w:val="008A220B"/>
    <w:rsid w:val="008A4654"/>
    <w:rsid w:val="008A71EC"/>
    <w:rsid w:val="008B1B10"/>
    <w:rsid w:val="008B2FE9"/>
    <w:rsid w:val="008B46FB"/>
    <w:rsid w:val="008B48AA"/>
    <w:rsid w:val="008B6F57"/>
    <w:rsid w:val="008C2CFC"/>
    <w:rsid w:val="008C34BD"/>
    <w:rsid w:val="008C45EB"/>
    <w:rsid w:val="008C5275"/>
    <w:rsid w:val="008C6B30"/>
    <w:rsid w:val="008C7398"/>
    <w:rsid w:val="008C78D6"/>
    <w:rsid w:val="008D08BA"/>
    <w:rsid w:val="008D1328"/>
    <w:rsid w:val="008D14FB"/>
    <w:rsid w:val="008E024A"/>
    <w:rsid w:val="008E05E4"/>
    <w:rsid w:val="008E07BF"/>
    <w:rsid w:val="008E0840"/>
    <w:rsid w:val="008E15DB"/>
    <w:rsid w:val="008E2B94"/>
    <w:rsid w:val="008F129D"/>
    <w:rsid w:val="008F16F1"/>
    <w:rsid w:val="008F25B5"/>
    <w:rsid w:val="008F40D6"/>
    <w:rsid w:val="008F5B8B"/>
    <w:rsid w:val="008F5D43"/>
    <w:rsid w:val="008F6DBE"/>
    <w:rsid w:val="00900B0F"/>
    <w:rsid w:val="00901AC6"/>
    <w:rsid w:val="00903B3C"/>
    <w:rsid w:val="00904571"/>
    <w:rsid w:val="00904DE6"/>
    <w:rsid w:val="00906AC1"/>
    <w:rsid w:val="00907880"/>
    <w:rsid w:val="009129C1"/>
    <w:rsid w:val="00913816"/>
    <w:rsid w:val="00913D0E"/>
    <w:rsid w:val="009232AD"/>
    <w:rsid w:val="00923A23"/>
    <w:rsid w:val="00924238"/>
    <w:rsid w:val="0092436E"/>
    <w:rsid w:val="009244C6"/>
    <w:rsid w:val="00927984"/>
    <w:rsid w:val="00927A5E"/>
    <w:rsid w:val="009302D3"/>
    <w:rsid w:val="009312ED"/>
    <w:rsid w:val="00931D9B"/>
    <w:rsid w:val="00933330"/>
    <w:rsid w:val="009334CD"/>
    <w:rsid w:val="00934219"/>
    <w:rsid w:val="00934501"/>
    <w:rsid w:val="00937A9E"/>
    <w:rsid w:val="00940548"/>
    <w:rsid w:val="00941930"/>
    <w:rsid w:val="00943DFB"/>
    <w:rsid w:val="009451B7"/>
    <w:rsid w:val="00946643"/>
    <w:rsid w:val="00946BCA"/>
    <w:rsid w:val="009476E5"/>
    <w:rsid w:val="0094788C"/>
    <w:rsid w:val="00950767"/>
    <w:rsid w:val="009508DB"/>
    <w:rsid w:val="009559E8"/>
    <w:rsid w:val="00956686"/>
    <w:rsid w:val="009608B8"/>
    <w:rsid w:val="00961A7C"/>
    <w:rsid w:val="009641B0"/>
    <w:rsid w:val="009669E9"/>
    <w:rsid w:val="0096796B"/>
    <w:rsid w:val="00970238"/>
    <w:rsid w:val="00973778"/>
    <w:rsid w:val="00973A63"/>
    <w:rsid w:val="00974D86"/>
    <w:rsid w:val="00975822"/>
    <w:rsid w:val="00976146"/>
    <w:rsid w:val="00980890"/>
    <w:rsid w:val="00980BDA"/>
    <w:rsid w:val="00980EF0"/>
    <w:rsid w:val="00983A67"/>
    <w:rsid w:val="00984813"/>
    <w:rsid w:val="0098632E"/>
    <w:rsid w:val="00990171"/>
    <w:rsid w:val="009911BA"/>
    <w:rsid w:val="00992F7F"/>
    <w:rsid w:val="00995770"/>
    <w:rsid w:val="009958FB"/>
    <w:rsid w:val="009961ED"/>
    <w:rsid w:val="009A2F54"/>
    <w:rsid w:val="009A3F1B"/>
    <w:rsid w:val="009A45CF"/>
    <w:rsid w:val="009A74E7"/>
    <w:rsid w:val="009B06BB"/>
    <w:rsid w:val="009B14F7"/>
    <w:rsid w:val="009B1B20"/>
    <w:rsid w:val="009B223E"/>
    <w:rsid w:val="009B2526"/>
    <w:rsid w:val="009B5CE5"/>
    <w:rsid w:val="009B7A0A"/>
    <w:rsid w:val="009C0304"/>
    <w:rsid w:val="009C04FE"/>
    <w:rsid w:val="009C4B36"/>
    <w:rsid w:val="009C5DDE"/>
    <w:rsid w:val="009C605C"/>
    <w:rsid w:val="009D0C03"/>
    <w:rsid w:val="009D59B7"/>
    <w:rsid w:val="009F0FBF"/>
    <w:rsid w:val="009F20A1"/>
    <w:rsid w:val="009F6DFF"/>
    <w:rsid w:val="00A03430"/>
    <w:rsid w:val="00A05DEB"/>
    <w:rsid w:val="00A06745"/>
    <w:rsid w:val="00A101DF"/>
    <w:rsid w:val="00A1133E"/>
    <w:rsid w:val="00A11815"/>
    <w:rsid w:val="00A149F6"/>
    <w:rsid w:val="00A1608F"/>
    <w:rsid w:val="00A16C18"/>
    <w:rsid w:val="00A20855"/>
    <w:rsid w:val="00A2224C"/>
    <w:rsid w:val="00A23C56"/>
    <w:rsid w:val="00A306BE"/>
    <w:rsid w:val="00A30E8C"/>
    <w:rsid w:val="00A3139B"/>
    <w:rsid w:val="00A31548"/>
    <w:rsid w:val="00A32075"/>
    <w:rsid w:val="00A328E6"/>
    <w:rsid w:val="00A33B16"/>
    <w:rsid w:val="00A35CDF"/>
    <w:rsid w:val="00A36066"/>
    <w:rsid w:val="00A36863"/>
    <w:rsid w:val="00A4043A"/>
    <w:rsid w:val="00A420FA"/>
    <w:rsid w:val="00A424A7"/>
    <w:rsid w:val="00A433E8"/>
    <w:rsid w:val="00A43545"/>
    <w:rsid w:val="00A45E35"/>
    <w:rsid w:val="00A46BCF"/>
    <w:rsid w:val="00A47CEB"/>
    <w:rsid w:val="00A47E47"/>
    <w:rsid w:val="00A509E7"/>
    <w:rsid w:val="00A511AF"/>
    <w:rsid w:val="00A51BE2"/>
    <w:rsid w:val="00A53816"/>
    <w:rsid w:val="00A53FDB"/>
    <w:rsid w:val="00A548E7"/>
    <w:rsid w:val="00A55940"/>
    <w:rsid w:val="00A55F47"/>
    <w:rsid w:val="00A564AA"/>
    <w:rsid w:val="00A5705A"/>
    <w:rsid w:val="00A62435"/>
    <w:rsid w:val="00A6583F"/>
    <w:rsid w:val="00A72BF7"/>
    <w:rsid w:val="00A73DF2"/>
    <w:rsid w:val="00A7677D"/>
    <w:rsid w:val="00A776F6"/>
    <w:rsid w:val="00A83217"/>
    <w:rsid w:val="00A845AE"/>
    <w:rsid w:val="00A85677"/>
    <w:rsid w:val="00A86446"/>
    <w:rsid w:val="00A86EB8"/>
    <w:rsid w:val="00A87024"/>
    <w:rsid w:val="00A92770"/>
    <w:rsid w:val="00A95A76"/>
    <w:rsid w:val="00A969A1"/>
    <w:rsid w:val="00A96F0B"/>
    <w:rsid w:val="00A97FD5"/>
    <w:rsid w:val="00AA0739"/>
    <w:rsid w:val="00AA0788"/>
    <w:rsid w:val="00AA1A4D"/>
    <w:rsid w:val="00AA3B17"/>
    <w:rsid w:val="00AA7AFC"/>
    <w:rsid w:val="00AB0761"/>
    <w:rsid w:val="00AB148F"/>
    <w:rsid w:val="00AB1ADA"/>
    <w:rsid w:val="00AB1E66"/>
    <w:rsid w:val="00AB21BE"/>
    <w:rsid w:val="00AB24FC"/>
    <w:rsid w:val="00AB427F"/>
    <w:rsid w:val="00AB4C96"/>
    <w:rsid w:val="00AB589B"/>
    <w:rsid w:val="00AB67F8"/>
    <w:rsid w:val="00AB77F7"/>
    <w:rsid w:val="00AB797C"/>
    <w:rsid w:val="00AC0D26"/>
    <w:rsid w:val="00AC2BB0"/>
    <w:rsid w:val="00AC40B8"/>
    <w:rsid w:val="00AC4BCF"/>
    <w:rsid w:val="00AC4CF4"/>
    <w:rsid w:val="00AC5294"/>
    <w:rsid w:val="00AC5517"/>
    <w:rsid w:val="00AC6144"/>
    <w:rsid w:val="00AD05AE"/>
    <w:rsid w:val="00AD178D"/>
    <w:rsid w:val="00AD3D31"/>
    <w:rsid w:val="00AD6F77"/>
    <w:rsid w:val="00AE084C"/>
    <w:rsid w:val="00AE2912"/>
    <w:rsid w:val="00AE2AF4"/>
    <w:rsid w:val="00AE446B"/>
    <w:rsid w:val="00AE4FF5"/>
    <w:rsid w:val="00AE7CC9"/>
    <w:rsid w:val="00AF1BE2"/>
    <w:rsid w:val="00AF2495"/>
    <w:rsid w:val="00AF3CFD"/>
    <w:rsid w:val="00AF7130"/>
    <w:rsid w:val="00B00149"/>
    <w:rsid w:val="00B00FD7"/>
    <w:rsid w:val="00B04375"/>
    <w:rsid w:val="00B04833"/>
    <w:rsid w:val="00B122D6"/>
    <w:rsid w:val="00B13BBB"/>
    <w:rsid w:val="00B15C50"/>
    <w:rsid w:val="00B1794A"/>
    <w:rsid w:val="00B201E1"/>
    <w:rsid w:val="00B21B19"/>
    <w:rsid w:val="00B234F9"/>
    <w:rsid w:val="00B23B47"/>
    <w:rsid w:val="00B23E1A"/>
    <w:rsid w:val="00B240D8"/>
    <w:rsid w:val="00B25A3C"/>
    <w:rsid w:val="00B26B9C"/>
    <w:rsid w:val="00B2745E"/>
    <w:rsid w:val="00B300E2"/>
    <w:rsid w:val="00B3283B"/>
    <w:rsid w:val="00B32CB9"/>
    <w:rsid w:val="00B3360F"/>
    <w:rsid w:val="00B34C99"/>
    <w:rsid w:val="00B35661"/>
    <w:rsid w:val="00B379E6"/>
    <w:rsid w:val="00B40643"/>
    <w:rsid w:val="00B406C0"/>
    <w:rsid w:val="00B42705"/>
    <w:rsid w:val="00B43052"/>
    <w:rsid w:val="00B46C95"/>
    <w:rsid w:val="00B51DAC"/>
    <w:rsid w:val="00B52117"/>
    <w:rsid w:val="00B5291B"/>
    <w:rsid w:val="00B53D84"/>
    <w:rsid w:val="00B53E27"/>
    <w:rsid w:val="00B55415"/>
    <w:rsid w:val="00B55D7B"/>
    <w:rsid w:val="00B60FAD"/>
    <w:rsid w:val="00B616FF"/>
    <w:rsid w:val="00B61A67"/>
    <w:rsid w:val="00B627E6"/>
    <w:rsid w:val="00B62CA9"/>
    <w:rsid w:val="00B650B9"/>
    <w:rsid w:val="00B65E36"/>
    <w:rsid w:val="00B70AC8"/>
    <w:rsid w:val="00B70BA3"/>
    <w:rsid w:val="00B714C3"/>
    <w:rsid w:val="00B71635"/>
    <w:rsid w:val="00B72C1B"/>
    <w:rsid w:val="00B73A49"/>
    <w:rsid w:val="00B7405E"/>
    <w:rsid w:val="00B75213"/>
    <w:rsid w:val="00B75322"/>
    <w:rsid w:val="00B765B8"/>
    <w:rsid w:val="00B80D0A"/>
    <w:rsid w:val="00B83519"/>
    <w:rsid w:val="00B83B4A"/>
    <w:rsid w:val="00B86961"/>
    <w:rsid w:val="00B87651"/>
    <w:rsid w:val="00B87BC1"/>
    <w:rsid w:val="00B87EC0"/>
    <w:rsid w:val="00B9454D"/>
    <w:rsid w:val="00B976F5"/>
    <w:rsid w:val="00BA07FD"/>
    <w:rsid w:val="00BA092E"/>
    <w:rsid w:val="00BA2502"/>
    <w:rsid w:val="00BA2D39"/>
    <w:rsid w:val="00BA5D29"/>
    <w:rsid w:val="00BA66C9"/>
    <w:rsid w:val="00BB08A3"/>
    <w:rsid w:val="00BB0BD4"/>
    <w:rsid w:val="00BB15B1"/>
    <w:rsid w:val="00BB338D"/>
    <w:rsid w:val="00BB4155"/>
    <w:rsid w:val="00BB6999"/>
    <w:rsid w:val="00BB707C"/>
    <w:rsid w:val="00BB7606"/>
    <w:rsid w:val="00BB77AB"/>
    <w:rsid w:val="00BB7DFE"/>
    <w:rsid w:val="00BC48C6"/>
    <w:rsid w:val="00BC736C"/>
    <w:rsid w:val="00BE087E"/>
    <w:rsid w:val="00BE0AE2"/>
    <w:rsid w:val="00BE2693"/>
    <w:rsid w:val="00BE40C5"/>
    <w:rsid w:val="00BE4519"/>
    <w:rsid w:val="00BE5EAA"/>
    <w:rsid w:val="00BF63BE"/>
    <w:rsid w:val="00BF657F"/>
    <w:rsid w:val="00BF7675"/>
    <w:rsid w:val="00C00951"/>
    <w:rsid w:val="00C031F5"/>
    <w:rsid w:val="00C0349C"/>
    <w:rsid w:val="00C03C34"/>
    <w:rsid w:val="00C04820"/>
    <w:rsid w:val="00C05597"/>
    <w:rsid w:val="00C05FFF"/>
    <w:rsid w:val="00C06158"/>
    <w:rsid w:val="00C07826"/>
    <w:rsid w:val="00C119B4"/>
    <w:rsid w:val="00C11CC1"/>
    <w:rsid w:val="00C12361"/>
    <w:rsid w:val="00C15861"/>
    <w:rsid w:val="00C16EEC"/>
    <w:rsid w:val="00C22457"/>
    <w:rsid w:val="00C24AB1"/>
    <w:rsid w:val="00C258F8"/>
    <w:rsid w:val="00C300BE"/>
    <w:rsid w:val="00C3040A"/>
    <w:rsid w:val="00C31AA2"/>
    <w:rsid w:val="00C35064"/>
    <w:rsid w:val="00C352F7"/>
    <w:rsid w:val="00C36FD6"/>
    <w:rsid w:val="00C416C0"/>
    <w:rsid w:val="00C437C7"/>
    <w:rsid w:val="00C45D58"/>
    <w:rsid w:val="00C46E9A"/>
    <w:rsid w:val="00C4718A"/>
    <w:rsid w:val="00C5188F"/>
    <w:rsid w:val="00C609E7"/>
    <w:rsid w:val="00C60F2F"/>
    <w:rsid w:val="00C61971"/>
    <w:rsid w:val="00C61C01"/>
    <w:rsid w:val="00C6241C"/>
    <w:rsid w:val="00C6394A"/>
    <w:rsid w:val="00C63F38"/>
    <w:rsid w:val="00C64143"/>
    <w:rsid w:val="00C6444C"/>
    <w:rsid w:val="00C64F5E"/>
    <w:rsid w:val="00C708DF"/>
    <w:rsid w:val="00C70B06"/>
    <w:rsid w:val="00C71100"/>
    <w:rsid w:val="00C7183F"/>
    <w:rsid w:val="00C72010"/>
    <w:rsid w:val="00C72DEB"/>
    <w:rsid w:val="00C73686"/>
    <w:rsid w:val="00C765B4"/>
    <w:rsid w:val="00C76D5A"/>
    <w:rsid w:val="00C76E02"/>
    <w:rsid w:val="00C814F2"/>
    <w:rsid w:val="00C81FCF"/>
    <w:rsid w:val="00C82032"/>
    <w:rsid w:val="00C821F4"/>
    <w:rsid w:val="00C90097"/>
    <w:rsid w:val="00C907AB"/>
    <w:rsid w:val="00C932A3"/>
    <w:rsid w:val="00C95759"/>
    <w:rsid w:val="00C9584C"/>
    <w:rsid w:val="00C9607A"/>
    <w:rsid w:val="00C97194"/>
    <w:rsid w:val="00CA6C64"/>
    <w:rsid w:val="00CA6FBA"/>
    <w:rsid w:val="00CB07F0"/>
    <w:rsid w:val="00CB0863"/>
    <w:rsid w:val="00CB2C37"/>
    <w:rsid w:val="00CB485C"/>
    <w:rsid w:val="00CB7302"/>
    <w:rsid w:val="00CC0572"/>
    <w:rsid w:val="00CC1862"/>
    <w:rsid w:val="00CC2327"/>
    <w:rsid w:val="00CC65B4"/>
    <w:rsid w:val="00CC765B"/>
    <w:rsid w:val="00CD0123"/>
    <w:rsid w:val="00CD05CB"/>
    <w:rsid w:val="00CD101A"/>
    <w:rsid w:val="00CD21F3"/>
    <w:rsid w:val="00CD3168"/>
    <w:rsid w:val="00CD5F2A"/>
    <w:rsid w:val="00CD6A91"/>
    <w:rsid w:val="00CE0C75"/>
    <w:rsid w:val="00CE14C8"/>
    <w:rsid w:val="00CE330A"/>
    <w:rsid w:val="00CE47E0"/>
    <w:rsid w:val="00CE4DB3"/>
    <w:rsid w:val="00CE5882"/>
    <w:rsid w:val="00CF4A33"/>
    <w:rsid w:val="00CF4A91"/>
    <w:rsid w:val="00CF4D41"/>
    <w:rsid w:val="00CF514A"/>
    <w:rsid w:val="00CF52B3"/>
    <w:rsid w:val="00CF538E"/>
    <w:rsid w:val="00CF6955"/>
    <w:rsid w:val="00D002C2"/>
    <w:rsid w:val="00D02275"/>
    <w:rsid w:val="00D0327B"/>
    <w:rsid w:val="00D043F2"/>
    <w:rsid w:val="00D06D69"/>
    <w:rsid w:val="00D0744F"/>
    <w:rsid w:val="00D11119"/>
    <w:rsid w:val="00D111AD"/>
    <w:rsid w:val="00D11C1C"/>
    <w:rsid w:val="00D140CE"/>
    <w:rsid w:val="00D14202"/>
    <w:rsid w:val="00D150DA"/>
    <w:rsid w:val="00D15D5B"/>
    <w:rsid w:val="00D177F0"/>
    <w:rsid w:val="00D17C9C"/>
    <w:rsid w:val="00D2164A"/>
    <w:rsid w:val="00D25F3B"/>
    <w:rsid w:val="00D305BA"/>
    <w:rsid w:val="00D32BE2"/>
    <w:rsid w:val="00D32D82"/>
    <w:rsid w:val="00D32F04"/>
    <w:rsid w:val="00D33445"/>
    <w:rsid w:val="00D3375B"/>
    <w:rsid w:val="00D35025"/>
    <w:rsid w:val="00D40091"/>
    <w:rsid w:val="00D40FAF"/>
    <w:rsid w:val="00D419A2"/>
    <w:rsid w:val="00D433F6"/>
    <w:rsid w:val="00D44AFD"/>
    <w:rsid w:val="00D51BD8"/>
    <w:rsid w:val="00D57219"/>
    <w:rsid w:val="00D57958"/>
    <w:rsid w:val="00D57AD4"/>
    <w:rsid w:val="00D6030E"/>
    <w:rsid w:val="00D61CDE"/>
    <w:rsid w:val="00D62865"/>
    <w:rsid w:val="00D63776"/>
    <w:rsid w:val="00D65660"/>
    <w:rsid w:val="00D65BC3"/>
    <w:rsid w:val="00D6651A"/>
    <w:rsid w:val="00D7074D"/>
    <w:rsid w:val="00D71766"/>
    <w:rsid w:val="00D73D94"/>
    <w:rsid w:val="00D74429"/>
    <w:rsid w:val="00D7496A"/>
    <w:rsid w:val="00D74A85"/>
    <w:rsid w:val="00D751AF"/>
    <w:rsid w:val="00D75CC9"/>
    <w:rsid w:val="00D76FDA"/>
    <w:rsid w:val="00D7741B"/>
    <w:rsid w:val="00D77E4A"/>
    <w:rsid w:val="00D827CB"/>
    <w:rsid w:val="00D82DB8"/>
    <w:rsid w:val="00D85A5E"/>
    <w:rsid w:val="00D85C7C"/>
    <w:rsid w:val="00D87805"/>
    <w:rsid w:val="00D94BCF"/>
    <w:rsid w:val="00D94EC3"/>
    <w:rsid w:val="00D9523F"/>
    <w:rsid w:val="00D9685F"/>
    <w:rsid w:val="00DA0FF2"/>
    <w:rsid w:val="00DA318C"/>
    <w:rsid w:val="00DA33B9"/>
    <w:rsid w:val="00DA3723"/>
    <w:rsid w:val="00DA6577"/>
    <w:rsid w:val="00DA78F9"/>
    <w:rsid w:val="00DB3BC1"/>
    <w:rsid w:val="00DB4550"/>
    <w:rsid w:val="00DB4A92"/>
    <w:rsid w:val="00DB6155"/>
    <w:rsid w:val="00DB6FBE"/>
    <w:rsid w:val="00DC0BD7"/>
    <w:rsid w:val="00DC13AF"/>
    <w:rsid w:val="00DC3A10"/>
    <w:rsid w:val="00DC6856"/>
    <w:rsid w:val="00DD0071"/>
    <w:rsid w:val="00DD166C"/>
    <w:rsid w:val="00DD3B1B"/>
    <w:rsid w:val="00DD567F"/>
    <w:rsid w:val="00DE0754"/>
    <w:rsid w:val="00DE0982"/>
    <w:rsid w:val="00DE2B39"/>
    <w:rsid w:val="00DE2D9B"/>
    <w:rsid w:val="00DE7C4D"/>
    <w:rsid w:val="00DF072A"/>
    <w:rsid w:val="00DF1042"/>
    <w:rsid w:val="00DF472C"/>
    <w:rsid w:val="00DF4C6F"/>
    <w:rsid w:val="00DF5035"/>
    <w:rsid w:val="00DF55EB"/>
    <w:rsid w:val="00DF6AA4"/>
    <w:rsid w:val="00DF6CD6"/>
    <w:rsid w:val="00E01900"/>
    <w:rsid w:val="00E02B48"/>
    <w:rsid w:val="00E03A77"/>
    <w:rsid w:val="00E04CDD"/>
    <w:rsid w:val="00E05C2B"/>
    <w:rsid w:val="00E12698"/>
    <w:rsid w:val="00E1561E"/>
    <w:rsid w:val="00E16E37"/>
    <w:rsid w:val="00E17570"/>
    <w:rsid w:val="00E23325"/>
    <w:rsid w:val="00E25076"/>
    <w:rsid w:val="00E25656"/>
    <w:rsid w:val="00E2594A"/>
    <w:rsid w:val="00E26FED"/>
    <w:rsid w:val="00E27A18"/>
    <w:rsid w:val="00E27C90"/>
    <w:rsid w:val="00E3010A"/>
    <w:rsid w:val="00E314A3"/>
    <w:rsid w:val="00E320AC"/>
    <w:rsid w:val="00E3287D"/>
    <w:rsid w:val="00E370F1"/>
    <w:rsid w:val="00E37982"/>
    <w:rsid w:val="00E40278"/>
    <w:rsid w:val="00E40404"/>
    <w:rsid w:val="00E43D3B"/>
    <w:rsid w:val="00E44E2D"/>
    <w:rsid w:val="00E45F10"/>
    <w:rsid w:val="00E46F47"/>
    <w:rsid w:val="00E50358"/>
    <w:rsid w:val="00E50D92"/>
    <w:rsid w:val="00E52A17"/>
    <w:rsid w:val="00E56D00"/>
    <w:rsid w:val="00E573F5"/>
    <w:rsid w:val="00E5780F"/>
    <w:rsid w:val="00E6030A"/>
    <w:rsid w:val="00E603D0"/>
    <w:rsid w:val="00E62A06"/>
    <w:rsid w:val="00E65A5B"/>
    <w:rsid w:val="00E67EAA"/>
    <w:rsid w:val="00E720E0"/>
    <w:rsid w:val="00E72C4F"/>
    <w:rsid w:val="00E746A4"/>
    <w:rsid w:val="00E75C8D"/>
    <w:rsid w:val="00E76159"/>
    <w:rsid w:val="00E761F9"/>
    <w:rsid w:val="00E77E74"/>
    <w:rsid w:val="00E80375"/>
    <w:rsid w:val="00E8175A"/>
    <w:rsid w:val="00E81FB0"/>
    <w:rsid w:val="00E82064"/>
    <w:rsid w:val="00E83B49"/>
    <w:rsid w:val="00E84451"/>
    <w:rsid w:val="00E85D5F"/>
    <w:rsid w:val="00E86A7A"/>
    <w:rsid w:val="00E87F72"/>
    <w:rsid w:val="00E90C2E"/>
    <w:rsid w:val="00E9173A"/>
    <w:rsid w:val="00E962C2"/>
    <w:rsid w:val="00E97B58"/>
    <w:rsid w:val="00EA21B0"/>
    <w:rsid w:val="00EA36A5"/>
    <w:rsid w:val="00EA40B1"/>
    <w:rsid w:val="00EA4580"/>
    <w:rsid w:val="00EA4D71"/>
    <w:rsid w:val="00EA7A23"/>
    <w:rsid w:val="00EB37F2"/>
    <w:rsid w:val="00EB6437"/>
    <w:rsid w:val="00EC00BE"/>
    <w:rsid w:val="00EC0AD7"/>
    <w:rsid w:val="00EC2537"/>
    <w:rsid w:val="00EC2E37"/>
    <w:rsid w:val="00EC434F"/>
    <w:rsid w:val="00EC489B"/>
    <w:rsid w:val="00EC6A15"/>
    <w:rsid w:val="00EC6CBF"/>
    <w:rsid w:val="00ED08CD"/>
    <w:rsid w:val="00ED0F14"/>
    <w:rsid w:val="00ED221B"/>
    <w:rsid w:val="00ED27AD"/>
    <w:rsid w:val="00ED3A03"/>
    <w:rsid w:val="00ED4A2B"/>
    <w:rsid w:val="00EE0734"/>
    <w:rsid w:val="00EE1FB2"/>
    <w:rsid w:val="00EE451F"/>
    <w:rsid w:val="00EE482F"/>
    <w:rsid w:val="00EE5ED9"/>
    <w:rsid w:val="00EE6363"/>
    <w:rsid w:val="00EE6D59"/>
    <w:rsid w:val="00EE6E52"/>
    <w:rsid w:val="00EE6EF0"/>
    <w:rsid w:val="00EF0CEC"/>
    <w:rsid w:val="00EF2855"/>
    <w:rsid w:val="00EF5AC4"/>
    <w:rsid w:val="00EF645E"/>
    <w:rsid w:val="00F02526"/>
    <w:rsid w:val="00F04857"/>
    <w:rsid w:val="00F04D8B"/>
    <w:rsid w:val="00F101EB"/>
    <w:rsid w:val="00F10920"/>
    <w:rsid w:val="00F13A06"/>
    <w:rsid w:val="00F155C7"/>
    <w:rsid w:val="00F20461"/>
    <w:rsid w:val="00F2166C"/>
    <w:rsid w:val="00F235C2"/>
    <w:rsid w:val="00F23DD4"/>
    <w:rsid w:val="00F277C3"/>
    <w:rsid w:val="00F277E6"/>
    <w:rsid w:val="00F30373"/>
    <w:rsid w:val="00F327EF"/>
    <w:rsid w:val="00F328DE"/>
    <w:rsid w:val="00F33143"/>
    <w:rsid w:val="00F33A40"/>
    <w:rsid w:val="00F33D1A"/>
    <w:rsid w:val="00F3552A"/>
    <w:rsid w:val="00F3655F"/>
    <w:rsid w:val="00F365A5"/>
    <w:rsid w:val="00F3798D"/>
    <w:rsid w:val="00F407AA"/>
    <w:rsid w:val="00F407CC"/>
    <w:rsid w:val="00F42099"/>
    <w:rsid w:val="00F42699"/>
    <w:rsid w:val="00F44A8D"/>
    <w:rsid w:val="00F454F7"/>
    <w:rsid w:val="00F516FE"/>
    <w:rsid w:val="00F51922"/>
    <w:rsid w:val="00F54316"/>
    <w:rsid w:val="00F545E6"/>
    <w:rsid w:val="00F54F56"/>
    <w:rsid w:val="00F552AD"/>
    <w:rsid w:val="00F60556"/>
    <w:rsid w:val="00F60ECA"/>
    <w:rsid w:val="00F61BEE"/>
    <w:rsid w:val="00F63829"/>
    <w:rsid w:val="00F7223A"/>
    <w:rsid w:val="00F72563"/>
    <w:rsid w:val="00F72C4C"/>
    <w:rsid w:val="00F74D97"/>
    <w:rsid w:val="00F758AF"/>
    <w:rsid w:val="00F82622"/>
    <w:rsid w:val="00F82DAE"/>
    <w:rsid w:val="00F8493D"/>
    <w:rsid w:val="00F8650E"/>
    <w:rsid w:val="00F86788"/>
    <w:rsid w:val="00F87F8B"/>
    <w:rsid w:val="00F916D0"/>
    <w:rsid w:val="00F92144"/>
    <w:rsid w:val="00F9378D"/>
    <w:rsid w:val="00F9430A"/>
    <w:rsid w:val="00F94CDF"/>
    <w:rsid w:val="00F95158"/>
    <w:rsid w:val="00F9561F"/>
    <w:rsid w:val="00F96F84"/>
    <w:rsid w:val="00FA2167"/>
    <w:rsid w:val="00FA262E"/>
    <w:rsid w:val="00FA4770"/>
    <w:rsid w:val="00FA667C"/>
    <w:rsid w:val="00FA70DF"/>
    <w:rsid w:val="00FA72D3"/>
    <w:rsid w:val="00FA74CD"/>
    <w:rsid w:val="00FA7691"/>
    <w:rsid w:val="00FB0182"/>
    <w:rsid w:val="00FB69C4"/>
    <w:rsid w:val="00FB7E5A"/>
    <w:rsid w:val="00FC0183"/>
    <w:rsid w:val="00FC1823"/>
    <w:rsid w:val="00FC1947"/>
    <w:rsid w:val="00FC27C9"/>
    <w:rsid w:val="00FC4C1D"/>
    <w:rsid w:val="00FC4C6F"/>
    <w:rsid w:val="00FC5491"/>
    <w:rsid w:val="00FD22B0"/>
    <w:rsid w:val="00FD42E5"/>
    <w:rsid w:val="00FD4931"/>
    <w:rsid w:val="00FD58C3"/>
    <w:rsid w:val="00FD691E"/>
    <w:rsid w:val="00FD6F8F"/>
    <w:rsid w:val="00FD7315"/>
    <w:rsid w:val="00FD7ACD"/>
    <w:rsid w:val="00FE11F1"/>
    <w:rsid w:val="00FE1468"/>
    <w:rsid w:val="00FE2A07"/>
    <w:rsid w:val="00FE36AB"/>
    <w:rsid w:val="00FE57CC"/>
    <w:rsid w:val="00FE5BE6"/>
    <w:rsid w:val="00FE6780"/>
    <w:rsid w:val="00FE74A1"/>
    <w:rsid w:val="00FE7733"/>
    <w:rsid w:val="00FE7987"/>
    <w:rsid w:val="00FF024C"/>
    <w:rsid w:val="00FF3456"/>
    <w:rsid w:val="00FF4689"/>
    <w:rsid w:val="00FF5684"/>
    <w:rsid w:val="00FF707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EC33A"/>
  <w15:chartTrackingRefBased/>
  <w15:docId w15:val="{AD0ECBED-063B-4165-90D2-AF4D13DD9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987"/>
    <w:pPr>
      <w:jc w:val="both"/>
    </w:pPr>
    <w:rPr>
      <w:rFonts w:ascii="Candara" w:hAnsi="Candara"/>
      <w:sz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0661A2"/>
    <w:pPr>
      <w:spacing w:after="0" w:line="240" w:lineRule="auto"/>
      <w:jc w:val="both"/>
    </w:pPr>
    <w:rPr>
      <w:rFonts w:ascii="Candara" w:hAnsi="Candara"/>
      <w:sz w:val="20"/>
    </w:rPr>
  </w:style>
  <w:style w:type="character" w:styleId="Lienhypertexte">
    <w:name w:val="Hyperlink"/>
    <w:basedOn w:val="Policepardfaut"/>
    <w:uiPriority w:val="99"/>
    <w:unhideWhenUsed/>
    <w:rsid w:val="000661A2"/>
    <w:rPr>
      <w:color w:val="0070C0"/>
      <w:u w:val="none"/>
    </w:rPr>
  </w:style>
  <w:style w:type="character" w:styleId="Lienhypertextesuivivisit">
    <w:name w:val="FollowedHyperlink"/>
    <w:basedOn w:val="Policepardfaut"/>
    <w:uiPriority w:val="99"/>
    <w:semiHidden/>
    <w:unhideWhenUsed/>
    <w:rsid w:val="000661A2"/>
    <w:rPr>
      <w:color w:val="0070C0"/>
      <w:u w:val="none"/>
    </w:rPr>
  </w:style>
  <w:style w:type="paragraph" w:styleId="Notedebasdepage">
    <w:name w:val="footnote text"/>
    <w:basedOn w:val="Normal"/>
    <w:link w:val="NotedebasdepageCar"/>
    <w:uiPriority w:val="99"/>
    <w:semiHidden/>
    <w:unhideWhenUsed/>
    <w:rsid w:val="00FE7987"/>
    <w:pPr>
      <w:spacing w:after="0" w:line="240" w:lineRule="auto"/>
    </w:pPr>
    <w:rPr>
      <w:szCs w:val="20"/>
    </w:rPr>
  </w:style>
  <w:style w:type="character" w:customStyle="1" w:styleId="NotedebasdepageCar">
    <w:name w:val="Note de bas de page Car"/>
    <w:basedOn w:val="Policepardfaut"/>
    <w:link w:val="Notedebasdepage"/>
    <w:uiPriority w:val="99"/>
    <w:semiHidden/>
    <w:rsid w:val="00FE7987"/>
    <w:rPr>
      <w:rFonts w:ascii="Candara" w:hAnsi="Candara"/>
      <w:sz w:val="20"/>
      <w:szCs w:val="20"/>
    </w:rPr>
  </w:style>
  <w:style w:type="character" w:styleId="Appelnotedebasdep">
    <w:name w:val="footnote reference"/>
    <w:basedOn w:val="Policepardfaut"/>
    <w:uiPriority w:val="99"/>
    <w:semiHidden/>
    <w:unhideWhenUsed/>
    <w:rsid w:val="00FE7987"/>
    <w:rPr>
      <w:vertAlign w:val="superscript"/>
    </w:rPr>
  </w:style>
  <w:style w:type="paragraph" w:styleId="Textedebulles">
    <w:name w:val="Balloon Text"/>
    <w:basedOn w:val="Normal"/>
    <w:link w:val="TextedebullesCar"/>
    <w:uiPriority w:val="99"/>
    <w:semiHidden/>
    <w:unhideWhenUsed/>
    <w:rsid w:val="00F20461"/>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F20461"/>
    <w:rPr>
      <w:rFonts w:ascii="Segoe UI" w:hAnsi="Segoe UI" w:cs="Segoe UI"/>
      <w:sz w:val="18"/>
      <w:szCs w:val="18"/>
    </w:rPr>
  </w:style>
  <w:style w:type="paragraph" w:styleId="NormalWeb">
    <w:name w:val="Normal (Web)"/>
    <w:basedOn w:val="Normal"/>
    <w:uiPriority w:val="99"/>
    <w:unhideWhenUsed/>
    <w:rsid w:val="003D668A"/>
    <w:rPr>
      <w:rFonts w:ascii="Times New Roman" w:hAnsi="Times New Roman" w:cs="Times New Roman"/>
      <w:sz w:val="24"/>
      <w:szCs w:val="24"/>
    </w:rPr>
  </w:style>
  <w:style w:type="paragraph" w:styleId="Rvision">
    <w:name w:val="Revision"/>
    <w:hidden/>
    <w:uiPriority w:val="99"/>
    <w:semiHidden/>
    <w:rsid w:val="001D0500"/>
    <w:pPr>
      <w:spacing w:after="0" w:line="240" w:lineRule="auto"/>
    </w:pPr>
    <w:rPr>
      <w:rFonts w:ascii="Candara" w:hAnsi="Candara"/>
      <w:sz w:val="20"/>
    </w:rPr>
  </w:style>
  <w:style w:type="table" w:styleId="Grilledutableau">
    <w:name w:val="Table Grid"/>
    <w:basedOn w:val="TableauNormal"/>
    <w:uiPriority w:val="39"/>
    <w:rsid w:val="00846A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iPriority w:val="99"/>
    <w:semiHidden/>
    <w:unhideWhenUsed/>
    <w:rsid w:val="00FD691E"/>
    <w:rPr>
      <w:sz w:val="16"/>
      <w:szCs w:val="16"/>
    </w:rPr>
  </w:style>
  <w:style w:type="paragraph" w:styleId="Commentaire">
    <w:name w:val="annotation text"/>
    <w:basedOn w:val="Normal"/>
    <w:link w:val="CommentaireCar"/>
    <w:uiPriority w:val="99"/>
    <w:semiHidden/>
    <w:unhideWhenUsed/>
    <w:rsid w:val="00FD691E"/>
    <w:pPr>
      <w:spacing w:line="240" w:lineRule="auto"/>
    </w:pPr>
    <w:rPr>
      <w:szCs w:val="20"/>
    </w:rPr>
  </w:style>
  <w:style w:type="character" w:customStyle="1" w:styleId="CommentaireCar">
    <w:name w:val="Commentaire Car"/>
    <w:basedOn w:val="Policepardfaut"/>
    <w:link w:val="Commentaire"/>
    <w:uiPriority w:val="99"/>
    <w:semiHidden/>
    <w:rsid w:val="00FD691E"/>
    <w:rPr>
      <w:rFonts w:ascii="Candara" w:hAnsi="Candara"/>
      <w:sz w:val="20"/>
      <w:szCs w:val="20"/>
    </w:rPr>
  </w:style>
  <w:style w:type="paragraph" w:styleId="Objetducommentaire">
    <w:name w:val="annotation subject"/>
    <w:basedOn w:val="Commentaire"/>
    <w:next w:val="Commentaire"/>
    <w:link w:val="ObjetducommentaireCar"/>
    <w:uiPriority w:val="99"/>
    <w:semiHidden/>
    <w:unhideWhenUsed/>
    <w:rsid w:val="00FD691E"/>
    <w:rPr>
      <w:b/>
      <w:bCs/>
    </w:rPr>
  </w:style>
  <w:style w:type="character" w:customStyle="1" w:styleId="ObjetducommentaireCar">
    <w:name w:val="Objet du commentaire Car"/>
    <w:basedOn w:val="CommentaireCar"/>
    <w:link w:val="Objetducommentaire"/>
    <w:uiPriority w:val="99"/>
    <w:semiHidden/>
    <w:rsid w:val="00FD691E"/>
    <w:rPr>
      <w:rFonts w:ascii="Candara" w:hAnsi="Candara"/>
      <w:b/>
      <w:bCs/>
      <w:sz w:val="20"/>
      <w:szCs w:val="20"/>
    </w:rPr>
  </w:style>
  <w:style w:type="paragraph" w:styleId="Paragraphedeliste">
    <w:name w:val="List Paragraph"/>
    <w:basedOn w:val="Normal"/>
    <w:uiPriority w:val="34"/>
    <w:qFormat/>
    <w:rsid w:val="00F407AA"/>
    <w:pPr>
      <w:ind w:left="720"/>
      <w:contextualSpacing/>
    </w:pPr>
  </w:style>
  <w:style w:type="paragraph" w:styleId="En-tte">
    <w:name w:val="header"/>
    <w:basedOn w:val="Normal"/>
    <w:link w:val="En-tteCar"/>
    <w:uiPriority w:val="99"/>
    <w:unhideWhenUsed/>
    <w:rsid w:val="00B53D84"/>
    <w:pPr>
      <w:tabs>
        <w:tab w:val="center" w:pos="4536"/>
        <w:tab w:val="right" w:pos="9072"/>
      </w:tabs>
      <w:spacing w:after="0" w:line="240" w:lineRule="auto"/>
    </w:pPr>
  </w:style>
  <w:style w:type="character" w:customStyle="1" w:styleId="En-tteCar">
    <w:name w:val="En-tête Car"/>
    <w:basedOn w:val="Policepardfaut"/>
    <w:link w:val="En-tte"/>
    <w:uiPriority w:val="99"/>
    <w:rsid w:val="00B53D84"/>
    <w:rPr>
      <w:rFonts w:ascii="Candara" w:hAnsi="Candara"/>
      <w:sz w:val="20"/>
    </w:rPr>
  </w:style>
  <w:style w:type="paragraph" w:styleId="Pieddepage">
    <w:name w:val="footer"/>
    <w:basedOn w:val="Normal"/>
    <w:link w:val="PieddepageCar"/>
    <w:uiPriority w:val="99"/>
    <w:unhideWhenUsed/>
    <w:rsid w:val="00B53D8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53D84"/>
    <w:rPr>
      <w:rFonts w:ascii="Candara" w:hAnsi="Candara"/>
      <w:sz w:val="20"/>
    </w:rPr>
  </w:style>
  <w:style w:type="character" w:styleId="Mentionnonrsolue">
    <w:name w:val="Unresolved Mention"/>
    <w:basedOn w:val="Policepardfaut"/>
    <w:uiPriority w:val="99"/>
    <w:semiHidden/>
    <w:unhideWhenUsed/>
    <w:rsid w:val="005E55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04743">
      <w:bodyDiv w:val="1"/>
      <w:marLeft w:val="0"/>
      <w:marRight w:val="0"/>
      <w:marTop w:val="0"/>
      <w:marBottom w:val="0"/>
      <w:divBdr>
        <w:top w:val="none" w:sz="0" w:space="0" w:color="auto"/>
        <w:left w:val="none" w:sz="0" w:space="0" w:color="auto"/>
        <w:bottom w:val="none" w:sz="0" w:space="0" w:color="auto"/>
        <w:right w:val="none" w:sz="0" w:space="0" w:color="auto"/>
      </w:divBdr>
    </w:div>
    <w:div w:id="300579859">
      <w:bodyDiv w:val="1"/>
      <w:marLeft w:val="0"/>
      <w:marRight w:val="0"/>
      <w:marTop w:val="0"/>
      <w:marBottom w:val="0"/>
      <w:divBdr>
        <w:top w:val="none" w:sz="0" w:space="0" w:color="auto"/>
        <w:left w:val="none" w:sz="0" w:space="0" w:color="auto"/>
        <w:bottom w:val="none" w:sz="0" w:space="0" w:color="auto"/>
        <w:right w:val="none" w:sz="0" w:space="0" w:color="auto"/>
      </w:divBdr>
    </w:div>
    <w:div w:id="961617105">
      <w:bodyDiv w:val="1"/>
      <w:marLeft w:val="0"/>
      <w:marRight w:val="0"/>
      <w:marTop w:val="0"/>
      <w:marBottom w:val="0"/>
      <w:divBdr>
        <w:top w:val="none" w:sz="0" w:space="0" w:color="auto"/>
        <w:left w:val="none" w:sz="0" w:space="0" w:color="auto"/>
        <w:bottom w:val="none" w:sz="0" w:space="0" w:color="auto"/>
        <w:right w:val="none" w:sz="0" w:space="0" w:color="auto"/>
      </w:divBdr>
    </w:div>
    <w:div w:id="1255556068">
      <w:bodyDiv w:val="1"/>
      <w:marLeft w:val="0"/>
      <w:marRight w:val="0"/>
      <w:marTop w:val="0"/>
      <w:marBottom w:val="0"/>
      <w:divBdr>
        <w:top w:val="none" w:sz="0" w:space="0" w:color="auto"/>
        <w:left w:val="none" w:sz="0" w:space="0" w:color="auto"/>
        <w:bottom w:val="none" w:sz="0" w:space="0" w:color="auto"/>
        <w:right w:val="none" w:sz="0" w:space="0" w:color="auto"/>
      </w:divBdr>
    </w:div>
    <w:div w:id="1675455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lorraine.acquier@conseil-etat.f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nseil-etat.fr/ressources/decisions-contentieuses/arianeweb2"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conseil-etat.fr/ressources/decisions-contentieuses/arianeweb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seil-etat.fr/" TargetMode="External"/><Relationship Id="rId5" Type="http://schemas.openxmlformats.org/officeDocument/2006/relationships/webSettings" Target="webSettings.xml"/><Relationship Id="rId15" Type="http://schemas.openxmlformats.org/officeDocument/2006/relationships/hyperlink" Target="https://www.conseil-etat.fr/" TargetMode="External"/><Relationship Id="rId10" Type="http://schemas.openxmlformats.org/officeDocument/2006/relationships/hyperlink" Target="mailto:antoine.sourdril@conseil-etat.f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orraine.acquier@conseil-etat.fr" TargetMode="External"/><Relationship Id="rId14" Type="http://schemas.openxmlformats.org/officeDocument/2006/relationships/hyperlink" Target="mailto:antoine.sourdril@conseil-etat.fr" TargetMode="External"/></Relationships>
</file>

<file path=word/_rels/footnotes.xml.rels>&#65279;<?xml version="1.0" encoding="UTF-8" standalone="yes"?>
<Relationships xmlns="http://schemas.openxmlformats.org/package/2006/relationships"><Relationship Id="rId2" Type="http://schemas.openxmlformats.org/officeDocument/2006/relationships/hyperlink" Target="https://www.conseil-etat.fr/actualites/emissions-de-gaz-a-effet-de-serre-le-gouvernement-doit-prendre-de-nouvelles-mesures-et-transmettre-un-premier-bilan-des-cette-fin-d-annee" TargetMode="External"/><Relationship Id="rId1" Type="http://schemas.openxmlformats.org/officeDocument/2006/relationships/hyperlink" Target="https://www.conseil-etat.fr/actualites/emissions-de-gaz-a-effet-de-serre-le-conseil-d-etat-enjoint-au-gouvernement-de-prendre-des-mesures-supplementaires-avant-le-31-mars-2022"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E6CD39-4ADA-466F-8040-0F9C795BE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770</Words>
  <Characters>4235</Characters>
  <Application>Microsoft Office Word</Application>
  <DocSecurity>0</DocSecurity>
  <Lines>35</Lines>
  <Paragraphs>9</Paragraphs>
  <ScaleCrop>false</ScaleCrop>
  <HeadingPairs>
    <vt:vector size="2" baseType="variant">
      <vt:variant>
        <vt:lpstr>Titre</vt:lpstr>
      </vt:variant>
      <vt:variant>
        <vt:i4>1</vt:i4>
      </vt:variant>
    </vt:vector>
  </HeadingPairs>
  <TitlesOfParts>
    <vt:vector size="1" baseType="lpstr">
      <vt:lpstr/>
    </vt:vector>
  </TitlesOfParts>
  <Company>Conseil d'Etat</Company>
  <LinksUpToDate>false</LinksUpToDate>
  <CharactersWithSpaces>4996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SOURDRIL Antoine</dc:creator>
  <cp:keywords/>
  <dc:description/>
  <cp:lastModifiedBy>SOURDRIL Antoine</cp:lastModifiedBy>
  <cp:revision>6</cp:revision>
  <dcterms:created xsi:type="dcterms:W3CDTF">2025-10-21T17:31:00Z</dcterms:created>
  <dcterms:modified xsi:type="dcterms:W3CDTF">2025-10-22T08:36:00Z</dcterms:modified>
</cp:coreProperties>
</file>