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2789" w14:textId="07ACE793" w:rsidR="00867150" w:rsidRPr="007D5E23" w:rsidRDefault="008945AE" w:rsidP="007D5E23">
      <w:pPr>
        <w:pStyle w:val="Titre"/>
      </w:pPr>
      <w:r w:rsidRPr="007D5E23">
        <w:t>Chiffres clés 2024</w:t>
      </w:r>
      <w:r w:rsidR="00F7102B" w:rsidRPr="007D5E23">
        <w:t xml:space="preserve"> </w:t>
      </w:r>
      <w:r w:rsidRPr="007D5E23">
        <w:t>de la juridiction administrative</w:t>
      </w:r>
    </w:p>
    <w:p w14:paraId="3F6F84DA" w14:textId="3E0651FB" w:rsidR="008945AE" w:rsidRPr="008945AE" w:rsidRDefault="008945AE" w:rsidP="007D5E23">
      <w:pPr>
        <w:pStyle w:val="Titre1"/>
        <w:rPr>
          <w:rFonts w:eastAsia="Times New Roman"/>
          <w:lang w:eastAsia="fr-FR"/>
        </w:rPr>
      </w:pPr>
      <w:r w:rsidRPr="007D5E23">
        <w:t>Nombre d’affaires</w:t>
      </w:r>
      <w:r w:rsidRPr="008945AE">
        <w:rPr>
          <w:rFonts w:eastAsia="Times New Roman"/>
          <w:lang w:eastAsia="fr-FR"/>
        </w:rPr>
        <w:t xml:space="preserve"> jugées</w:t>
      </w:r>
      <w:r w:rsidR="0059727A">
        <w:rPr>
          <w:rFonts w:eastAsia="Times New Roman"/>
          <w:lang w:eastAsia="fr-FR"/>
        </w:rPr>
        <w:t> :</w:t>
      </w:r>
    </w:p>
    <w:p w14:paraId="5CC52F84" w14:textId="2BBBE957" w:rsidR="008945AE" w:rsidRPr="007D5E23" w:rsidRDefault="008945AE" w:rsidP="007D5E23">
      <w:pPr>
        <w:pStyle w:val="Sansinterligne"/>
      </w:pPr>
      <w:r w:rsidRPr="007D5E23">
        <w:t>9 763 par le Conseil d’État</w:t>
      </w:r>
    </w:p>
    <w:p w14:paraId="4B6D6A87" w14:textId="3311373C" w:rsidR="008945AE" w:rsidRPr="007D5E23" w:rsidRDefault="008945AE" w:rsidP="007D5E23">
      <w:pPr>
        <w:pStyle w:val="Sansinterligne"/>
      </w:pPr>
      <w:r w:rsidRPr="007D5E23">
        <w:t>31 025 par les cours administratives d’appel</w:t>
      </w:r>
    </w:p>
    <w:p w14:paraId="752FCF74" w14:textId="05B6390E" w:rsidR="008945AE" w:rsidRPr="007D5E23" w:rsidRDefault="008945AE" w:rsidP="007D5E23">
      <w:pPr>
        <w:pStyle w:val="Sansinterligne"/>
      </w:pPr>
      <w:r w:rsidRPr="007D5E23">
        <w:t>254 644 par les tribunaux administratifs</w:t>
      </w:r>
    </w:p>
    <w:p w14:paraId="3382AB61" w14:textId="2F568770" w:rsidR="008945AE" w:rsidRPr="007D5E23" w:rsidRDefault="008945AE" w:rsidP="007D5E23">
      <w:pPr>
        <w:pStyle w:val="Sansinterligne"/>
      </w:pPr>
      <w:r w:rsidRPr="007D5E23">
        <w:t>61 593 par la Cour nationale du droit d’asile</w:t>
      </w:r>
    </w:p>
    <w:p w14:paraId="595A5263" w14:textId="09037183" w:rsidR="008945AE" w:rsidRPr="007D5E23" w:rsidRDefault="008945AE" w:rsidP="007D5E23">
      <w:pPr>
        <w:pStyle w:val="Sansinterligne"/>
      </w:pPr>
      <w:r w:rsidRPr="007D5E23">
        <w:t>146 404 par le Tribunal du stationnement payant</w:t>
      </w:r>
    </w:p>
    <w:p w14:paraId="4D7306F9" w14:textId="786B8745" w:rsidR="008945AE" w:rsidRDefault="008945AE" w:rsidP="008945AE">
      <w:pPr>
        <w:pStyle w:val="Titre1"/>
        <w:rPr>
          <w:rFonts w:eastAsia="Times New Roman"/>
          <w:lang w:eastAsia="fr-FR"/>
        </w:rPr>
      </w:pPr>
      <w:r w:rsidRPr="008945AE">
        <w:rPr>
          <w:rFonts w:eastAsia="Times New Roman"/>
          <w:lang w:eastAsia="fr-FR"/>
        </w:rPr>
        <w:t>Nombre d’avis rendus</w:t>
      </w:r>
      <w:r>
        <w:rPr>
          <w:rFonts w:eastAsia="Times New Roman"/>
          <w:lang w:eastAsia="fr-FR"/>
        </w:rPr>
        <w:t xml:space="preserve"> </w:t>
      </w:r>
      <w:r w:rsidRPr="008945AE">
        <w:rPr>
          <w:rFonts w:eastAsia="Times New Roman"/>
          <w:lang w:eastAsia="fr-FR"/>
        </w:rPr>
        <w:t>par le Conseil d’État</w:t>
      </w:r>
      <w:r w:rsidR="0059727A">
        <w:rPr>
          <w:rFonts w:eastAsia="Times New Roman"/>
          <w:lang w:eastAsia="fr-FR"/>
        </w:rPr>
        <w:t> :</w:t>
      </w:r>
    </w:p>
    <w:p w14:paraId="65D99D18" w14:textId="50DF65B5" w:rsidR="008945AE" w:rsidRPr="008945AE" w:rsidRDefault="008945AE" w:rsidP="007D5E23">
      <w:pPr>
        <w:pStyle w:val="Sansinterligne"/>
        <w:rPr>
          <w:lang w:eastAsia="fr-FR"/>
        </w:rPr>
      </w:pPr>
      <w:r w:rsidRPr="008945AE">
        <w:rPr>
          <w:lang w:eastAsia="fr-FR"/>
        </w:rPr>
        <w:t>975</w:t>
      </w:r>
    </w:p>
    <w:p w14:paraId="0DEEE7DF" w14:textId="7AF9A032" w:rsidR="008945AE" w:rsidRPr="008945AE" w:rsidRDefault="008945AE" w:rsidP="008945AE">
      <w:pPr>
        <w:pStyle w:val="Titre1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Effectifs a</w:t>
      </w:r>
      <w:r w:rsidRPr="008945AE">
        <w:rPr>
          <w:rFonts w:eastAsia="Times New Roman"/>
          <w:lang w:eastAsia="fr-FR"/>
        </w:rPr>
        <w:t>u 31 décembre 2024</w:t>
      </w:r>
      <w:r w:rsidR="0059727A">
        <w:rPr>
          <w:rFonts w:eastAsia="Times New Roman"/>
          <w:lang w:eastAsia="fr-FR"/>
        </w:rPr>
        <w:t> :</w:t>
      </w:r>
    </w:p>
    <w:p w14:paraId="18041ED8" w14:textId="6D4A9A24" w:rsidR="008945AE" w:rsidRPr="007D5E23" w:rsidRDefault="008945AE" w:rsidP="007D5E23">
      <w:pPr>
        <w:pStyle w:val="Sansinterligne"/>
      </w:pPr>
      <w:r w:rsidRPr="007D5E23">
        <w:t>4255 personnes font vivre et fonctionner la justice administrative au quotidien</w:t>
      </w:r>
    </w:p>
    <w:p w14:paraId="64739C8D" w14:textId="77777777" w:rsidR="008945AE" w:rsidRDefault="008945AE" w:rsidP="008945AE">
      <w:pPr>
        <w:spacing w:after="0" w:line="240" w:lineRule="auto"/>
        <w:rPr>
          <w:rFonts w:ascii="Corporative-Bold" w:eastAsia="Times New Roman" w:hAnsi="Corporative-Bold" w:cs="Times New Roman"/>
          <w:b/>
          <w:bCs/>
          <w:color w:val="003244"/>
          <w:sz w:val="18"/>
          <w:szCs w:val="18"/>
          <w:lang w:eastAsia="fr-FR"/>
        </w:rPr>
      </w:pPr>
    </w:p>
    <w:p w14:paraId="37E6B714" w14:textId="6AAA48DD" w:rsidR="008945AE" w:rsidRPr="008945AE" w:rsidRDefault="008945AE" w:rsidP="007D5E23">
      <w:pPr>
        <w:pStyle w:val="Titre2"/>
        <w:rPr>
          <w:rFonts w:eastAsia="Times New Roman"/>
          <w:lang w:eastAsia="fr-FR"/>
        </w:rPr>
      </w:pPr>
      <w:r w:rsidRPr="008945AE">
        <w:rPr>
          <w:rFonts w:eastAsia="Times New Roman"/>
          <w:lang w:eastAsia="fr-FR"/>
        </w:rPr>
        <w:t>Conseil d’État</w:t>
      </w:r>
      <w:r w:rsidR="0059727A">
        <w:rPr>
          <w:rFonts w:eastAsia="Times New Roman"/>
          <w:lang w:eastAsia="fr-FR"/>
        </w:rPr>
        <w:t> :</w:t>
      </w:r>
    </w:p>
    <w:p w14:paraId="290A595A" w14:textId="2B598ECE" w:rsidR="008945AE" w:rsidRPr="007D5E23" w:rsidRDefault="008945AE" w:rsidP="007D5E23">
      <w:pPr>
        <w:pStyle w:val="Sansinterligne"/>
      </w:pPr>
      <w:r w:rsidRPr="007D5E23">
        <w:t>238 membres (38 % de femmes et 62 % d’hommes)</w:t>
      </w:r>
    </w:p>
    <w:p w14:paraId="0D12A3E5" w14:textId="03AA8DBD" w:rsidR="008945AE" w:rsidRPr="007D5E23" w:rsidRDefault="008945AE" w:rsidP="007D5E23">
      <w:pPr>
        <w:pStyle w:val="Sansinterligne"/>
      </w:pPr>
      <w:r w:rsidRPr="007D5E23">
        <w:t>441 agents (58 % de femmes et 42 % d’hommes)</w:t>
      </w:r>
    </w:p>
    <w:p w14:paraId="1F2645A3" w14:textId="405710F7" w:rsidR="008945AE" w:rsidRPr="008945AE" w:rsidRDefault="008945AE" w:rsidP="007D5E23">
      <w:pPr>
        <w:pStyle w:val="Titre2"/>
        <w:rPr>
          <w:rFonts w:eastAsia="Times New Roman"/>
          <w:lang w:eastAsia="fr-FR"/>
        </w:rPr>
      </w:pPr>
      <w:r w:rsidRPr="008945AE">
        <w:rPr>
          <w:rFonts w:eastAsia="Times New Roman"/>
          <w:lang w:eastAsia="fr-FR"/>
        </w:rPr>
        <w:t xml:space="preserve">Cours administratives </w:t>
      </w:r>
      <w:r w:rsidRPr="0059727A">
        <w:t>d’appel et tribunaux</w:t>
      </w:r>
      <w:r w:rsidRPr="008945AE">
        <w:rPr>
          <w:rFonts w:eastAsia="Times New Roman"/>
          <w:lang w:eastAsia="fr-FR"/>
        </w:rPr>
        <w:t xml:space="preserve"> administratifs</w:t>
      </w:r>
      <w:r w:rsidR="0059727A">
        <w:rPr>
          <w:rFonts w:eastAsia="Times New Roman"/>
          <w:lang w:eastAsia="fr-FR"/>
        </w:rPr>
        <w:t> :</w:t>
      </w:r>
    </w:p>
    <w:p w14:paraId="1A4A2F98" w14:textId="0439B1FD" w:rsidR="008945AE" w:rsidRPr="007D5E23" w:rsidRDefault="008945AE" w:rsidP="007D5E23">
      <w:pPr>
        <w:pStyle w:val="Sansinterligne"/>
      </w:pPr>
      <w:r w:rsidRPr="007D5E23">
        <w:t>1 265 magistrats (52 % de femmes et 48 % d’hommes)</w:t>
      </w:r>
    </w:p>
    <w:p w14:paraId="2B10A898" w14:textId="40283212" w:rsidR="008945AE" w:rsidRPr="007D5E23" w:rsidRDefault="008945AE" w:rsidP="007D5E23">
      <w:pPr>
        <w:pStyle w:val="Sansinterligne"/>
      </w:pPr>
      <w:r w:rsidRPr="007D5E23">
        <w:t>1 494 agents de greffe (76 % de femmes et 24 % d’hommes)</w:t>
      </w:r>
    </w:p>
    <w:p w14:paraId="3920A8E9" w14:textId="1D1CD3E5" w:rsidR="008945AE" w:rsidRPr="008945AE" w:rsidRDefault="008945AE" w:rsidP="007D5E23">
      <w:pPr>
        <w:pStyle w:val="Titre2"/>
        <w:rPr>
          <w:rFonts w:eastAsia="Times New Roman"/>
          <w:lang w:eastAsia="fr-FR"/>
        </w:rPr>
      </w:pPr>
      <w:r w:rsidRPr="008945AE">
        <w:rPr>
          <w:rFonts w:eastAsia="Times New Roman"/>
          <w:lang w:eastAsia="fr-FR"/>
        </w:rPr>
        <w:t>Cour nationale du droit d’asile</w:t>
      </w:r>
      <w:r w:rsidR="0059727A">
        <w:rPr>
          <w:rFonts w:eastAsia="Times New Roman"/>
          <w:lang w:eastAsia="fr-FR"/>
        </w:rPr>
        <w:t> :</w:t>
      </w:r>
    </w:p>
    <w:p w14:paraId="34FCB661" w14:textId="6A710228" w:rsidR="008945AE" w:rsidRPr="007D5E23" w:rsidRDefault="008945AE" w:rsidP="007D5E23">
      <w:pPr>
        <w:pStyle w:val="Sansinterligne"/>
      </w:pPr>
      <w:r w:rsidRPr="007D5E23">
        <w:t>30 magistrats (47 % de femmes et 53 % d’hommes)</w:t>
      </w:r>
    </w:p>
    <w:p w14:paraId="5DED88DE" w14:textId="19463DB9" w:rsidR="008945AE" w:rsidRPr="007D5E23" w:rsidRDefault="008945AE" w:rsidP="007D5E23">
      <w:pPr>
        <w:pStyle w:val="Sansinterligne"/>
      </w:pPr>
      <w:r w:rsidRPr="007D5E23">
        <w:t>637 agents (73 % de femmes et 27 % d’hommes)</w:t>
      </w:r>
    </w:p>
    <w:p w14:paraId="7CA8A07C" w14:textId="692DD7A2" w:rsidR="008945AE" w:rsidRPr="008945AE" w:rsidRDefault="008945AE" w:rsidP="007D5E23">
      <w:pPr>
        <w:pStyle w:val="Titre2"/>
        <w:rPr>
          <w:rFonts w:eastAsia="Times New Roman"/>
          <w:lang w:eastAsia="fr-FR"/>
        </w:rPr>
      </w:pPr>
      <w:r w:rsidRPr="008945AE">
        <w:rPr>
          <w:rFonts w:eastAsia="Times New Roman"/>
          <w:lang w:eastAsia="fr-FR"/>
        </w:rPr>
        <w:t>Tribunal du stationnement payant</w:t>
      </w:r>
      <w:r w:rsidR="0059727A">
        <w:rPr>
          <w:rFonts w:eastAsia="Times New Roman"/>
          <w:lang w:eastAsia="fr-FR"/>
        </w:rPr>
        <w:t> :</w:t>
      </w:r>
    </w:p>
    <w:p w14:paraId="6C21AE34" w14:textId="7745BF0A" w:rsidR="008945AE" w:rsidRPr="007D5E23" w:rsidRDefault="008945AE" w:rsidP="007D5E23">
      <w:pPr>
        <w:pStyle w:val="Sansinterligne"/>
      </w:pPr>
      <w:r w:rsidRPr="007D5E23">
        <w:t>15 magistrats (27 % de femmes et 73 % d’hommes)</w:t>
      </w:r>
    </w:p>
    <w:p w14:paraId="62084609" w14:textId="60B85726" w:rsidR="008945AE" w:rsidRPr="007D5E23" w:rsidRDefault="008945AE" w:rsidP="007D5E23">
      <w:pPr>
        <w:pStyle w:val="Sansinterligne"/>
      </w:pPr>
      <w:r w:rsidRPr="007D5E23">
        <w:t>135 agents (76 % de femmes et 24 % d’hommes)</w:t>
      </w:r>
    </w:p>
    <w:p w14:paraId="3DEB4830" w14:textId="063D20C6" w:rsidR="008945AE" w:rsidRDefault="008945AE" w:rsidP="008945AE">
      <w:pPr>
        <w:spacing w:after="0" w:line="240" w:lineRule="auto"/>
        <w:rPr>
          <w:rFonts w:ascii="Corporative-BookItalic" w:eastAsia="Times New Roman" w:hAnsi="Corporative-BookItalic" w:cs="Times New Roman"/>
          <w:i/>
          <w:iCs/>
          <w:color w:val="003244"/>
          <w:sz w:val="14"/>
          <w:szCs w:val="14"/>
          <w:lang w:eastAsia="fr-FR"/>
        </w:rPr>
      </w:pPr>
    </w:p>
    <w:p w14:paraId="6E03F628" w14:textId="3FE72021" w:rsidR="008945AE" w:rsidRPr="007D5E23" w:rsidRDefault="008945AE" w:rsidP="007D5E23">
      <w:pPr>
        <w:pStyle w:val="Titre1"/>
        <w:rPr>
          <w:rFonts w:eastAsia="Times New Roman"/>
          <w:lang w:eastAsia="fr-FR"/>
        </w:rPr>
      </w:pPr>
      <w:r w:rsidRPr="008945AE">
        <w:rPr>
          <w:rFonts w:eastAsia="Times New Roman"/>
          <w:lang w:eastAsia="fr-FR"/>
        </w:rPr>
        <w:t>Budget exécuté en 2024</w:t>
      </w:r>
    </w:p>
    <w:p w14:paraId="19C57253" w14:textId="636A21F6" w:rsidR="008945AE" w:rsidRPr="008945AE" w:rsidRDefault="008945AE" w:rsidP="007D5E23">
      <w:pPr>
        <w:pStyle w:val="Sansinterligne"/>
        <w:rPr>
          <w:lang w:eastAsia="fr-FR"/>
        </w:rPr>
      </w:pPr>
      <w:r w:rsidRPr="008945AE">
        <w:rPr>
          <w:lang w:eastAsia="fr-FR"/>
        </w:rPr>
        <w:t>560,95 M€</w:t>
      </w:r>
    </w:p>
    <w:p w14:paraId="4DD9DB16" w14:textId="5C463BDC" w:rsidR="008945AE" w:rsidRDefault="008945AE" w:rsidP="008945AE"/>
    <w:p w14:paraId="5BB60F48" w14:textId="32C0A7D9" w:rsidR="008945AE" w:rsidRDefault="008945AE" w:rsidP="00330D8F">
      <w:pPr>
        <w:pStyle w:val="Titre1"/>
      </w:pPr>
      <w:r>
        <w:t>Les décisions de justice</w:t>
      </w:r>
      <w:r w:rsidR="0059727A">
        <w:t> :</w:t>
      </w:r>
    </w:p>
    <w:p w14:paraId="5973C90F" w14:textId="77777777" w:rsidR="0059727A" w:rsidRDefault="0059727A" w:rsidP="0059727A">
      <w:pPr>
        <w:pStyle w:val="Titre2"/>
      </w:pPr>
      <w:r>
        <w:t>Conseil d’État :</w:t>
      </w:r>
    </w:p>
    <w:p w14:paraId="5D9497AA" w14:textId="3DA0A966" w:rsidR="0059727A" w:rsidRDefault="004D174E" w:rsidP="0059727A">
      <w:pPr>
        <w:pStyle w:val="Sansinterligne"/>
      </w:pPr>
      <w:r w:rsidRPr="00287B4C">
        <w:rPr>
          <w:rStyle w:val="Titre3Car"/>
        </w:rPr>
        <w:t>Affaires jugées :</w:t>
      </w:r>
      <w:r>
        <w:t xml:space="preserve"> </w:t>
      </w:r>
      <w:r>
        <w:br/>
      </w:r>
      <w:r w:rsidR="0059727A">
        <w:t>9 763 (+ 0,2 % par rapport à 2023), dont jugées en urgence (référés) : 484.</w:t>
      </w:r>
    </w:p>
    <w:p w14:paraId="634859E6" w14:textId="77777777" w:rsidR="004D174E" w:rsidRDefault="004D174E" w:rsidP="004D174E">
      <w:pPr>
        <w:pStyle w:val="Titre3"/>
      </w:pPr>
      <w:r>
        <w:t>Affaires enregistrées :</w:t>
      </w:r>
    </w:p>
    <w:p w14:paraId="69ADC809" w14:textId="2C9E9D24" w:rsidR="004D174E" w:rsidRDefault="004D174E" w:rsidP="004D174E">
      <w:pPr>
        <w:pStyle w:val="Sansinterligne"/>
      </w:pPr>
      <w:r>
        <w:t>9 528 affaires enregistrées (- 0,5 % par rapport à 2023).</w:t>
      </w:r>
    </w:p>
    <w:p w14:paraId="6A49019F" w14:textId="77777777" w:rsidR="004D174E" w:rsidRDefault="0059727A" w:rsidP="004D174E">
      <w:pPr>
        <w:pStyle w:val="Titre2"/>
      </w:pPr>
      <w:r>
        <w:t xml:space="preserve">Délais moyen de jugement : </w:t>
      </w:r>
    </w:p>
    <w:p w14:paraId="288B2DA0" w14:textId="37C444FB" w:rsidR="0059727A" w:rsidRDefault="0059727A" w:rsidP="0059727A">
      <w:pPr>
        <w:pStyle w:val="Sansinterligne"/>
      </w:pPr>
      <w:r>
        <w:t>7 mois 8 jours, - 13</w:t>
      </w:r>
      <w:r w:rsidR="004D174E">
        <w:t xml:space="preserve"> </w:t>
      </w:r>
      <w:r>
        <w:t>% entre 2014 et 2024.</w:t>
      </w:r>
    </w:p>
    <w:p w14:paraId="468799F4" w14:textId="790B255E" w:rsidR="0059727A" w:rsidRDefault="0059727A" w:rsidP="00287B4C">
      <w:pPr>
        <w:pStyle w:val="Titre3"/>
      </w:pPr>
      <w:r>
        <w:lastRenderedPageBreak/>
        <w:t>Répartition des affaires enregistrées par domaine contentieux </w:t>
      </w:r>
      <w:r w:rsidR="00287B4C">
        <w:t xml:space="preserve">au Conseil d’État </w:t>
      </w:r>
      <w:r>
        <w:t>:</w:t>
      </w:r>
    </w:p>
    <w:p w14:paraId="5B29F8CF" w14:textId="3D456F81" w:rsidR="0059727A" w:rsidRDefault="0059727A" w:rsidP="0059727A">
      <w:pPr>
        <w:pStyle w:val="Sansinterligne"/>
      </w:pPr>
      <w:r>
        <w:t>Droit des étrangers : 16%</w:t>
      </w:r>
    </w:p>
    <w:p w14:paraId="743B0EDD" w14:textId="77777777" w:rsidR="0059727A" w:rsidRDefault="0059727A" w:rsidP="0059727A">
      <w:pPr>
        <w:pStyle w:val="Sansinterligne"/>
      </w:pPr>
      <w:r>
        <w:t>Fonction publique : 10%</w:t>
      </w:r>
    </w:p>
    <w:p w14:paraId="18B6232F" w14:textId="77777777" w:rsidR="0059727A" w:rsidRDefault="0059727A" w:rsidP="0059727A">
      <w:pPr>
        <w:pStyle w:val="Sansinterligne"/>
      </w:pPr>
      <w:r>
        <w:t>Urbanisme : 10%</w:t>
      </w:r>
    </w:p>
    <w:p w14:paraId="1E706EF5" w14:textId="77777777" w:rsidR="0059727A" w:rsidRDefault="0059727A" w:rsidP="0059727A">
      <w:pPr>
        <w:pStyle w:val="Sansinterligne"/>
      </w:pPr>
      <w:r>
        <w:t>Fiscalité : 9%</w:t>
      </w:r>
    </w:p>
    <w:p w14:paraId="5A5D7F46" w14:textId="77777777" w:rsidR="0059727A" w:rsidRDefault="0059727A" w:rsidP="0059727A">
      <w:pPr>
        <w:pStyle w:val="Sansinterligne"/>
      </w:pPr>
      <w:r>
        <w:t>Droits des personnes et libertés publiques : 9%</w:t>
      </w:r>
    </w:p>
    <w:p w14:paraId="4FE88B34" w14:textId="77777777" w:rsidR="0059727A" w:rsidRDefault="0059727A" w:rsidP="0059727A">
      <w:pPr>
        <w:pStyle w:val="Sansinterligne"/>
      </w:pPr>
      <w:r>
        <w:t>Aide sociale : 5%</w:t>
      </w:r>
    </w:p>
    <w:p w14:paraId="27311D83" w14:textId="77777777" w:rsidR="0059727A" w:rsidRDefault="0059727A" w:rsidP="0059727A">
      <w:pPr>
        <w:pStyle w:val="Sansinterligne"/>
      </w:pPr>
      <w:r>
        <w:t>Professions règlementées : 5%</w:t>
      </w:r>
    </w:p>
    <w:p w14:paraId="2245F957" w14:textId="77777777" w:rsidR="0059727A" w:rsidRDefault="0059727A" w:rsidP="0059727A">
      <w:pPr>
        <w:pStyle w:val="Sansinterligne"/>
      </w:pPr>
      <w:r>
        <w:t>Environnement : 4%</w:t>
      </w:r>
    </w:p>
    <w:p w14:paraId="717B54C5" w14:textId="77777777" w:rsidR="0059727A" w:rsidRDefault="0059727A" w:rsidP="0059727A">
      <w:pPr>
        <w:pStyle w:val="Sansinterligne"/>
      </w:pPr>
      <w:r>
        <w:t>Logement : 3%</w:t>
      </w:r>
    </w:p>
    <w:p w14:paraId="070C8BC4" w14:textId="2C3A16E5" w:rsidR="0059727A" w:rsidRDefault="0059727A" w:rsidP="0059727A">
      <w:pPr>
        <w:pStyle w:val="Sansinterligne"/>
      </w:pPr>
      <w:r>
        <w:t>Travail : 3%</w:t>
      </w:r>
    </w:p>
    <w:p w14:paraId="4B8D2B7E" w14:textId="77777777" w:rsidR="0059727A" w:rsidRDefault="0059727A" w:rsidP="0059727A">
      <w:pPr>
        <w:pStyle w:val="Sansinterligne"/>
      </w:pPr>
    </w:p>
    <w:p w14:paraId="38B61055" w14:textId="335F1427" w:rsidR="0059727A" w:rsidRDefault="0059727A" w:rsidP="0059727A">
      <w:pPr>
        <w:pStyle w:val="Titre2"/>
      </w:pPr>
      <w:r>
        <w:t>Cours administratives d’appel :</w:t>
      </w:r>
    </w:p>
    <w:p w14:paraId="3B9D5B2E" w14:textId="16A6052C" w:rsidR="0059727A" w:rsidRDefault="00287B4C" w:rsidP="0059727A">
      <w:pPr>
        <w:pStyle w:val="Sansinterligne"/>
      </w:pPr>
      <w:r w:rsidRPr="00287B4C">
        <w:rPr>
          <w:rStyle w:val="Titre3Car"/>
        </w:rPr>
        <w:t>Affaires jugées :</w:t>
      </w:r>
      <w:r>
        <w:t xml:space="preserve"> </w:t>
      </w:r>
      <w:r>
        <w:br/>
      </w:r>
      <w:r w:rsidR="0059727A">
        <w:t>3</w:t>
      </w:r>
      <w:r w:rsidR="004D174E">
        <w:t>1</w:t>
      </w:r>
      <w:r w:rsidR="0059727A">
        <w:t>025 (- 3,5% par rapport à 2023), dont jugées en urgence (référés)</w:t>
      </w:r>
      <w:r>
        <w:t xml:space="preserve"> : </w:t>
      </w:r>
      <w:r w:rsidR="0059727A">
        <w:t>1732.</w:t>
      </w:r>
    </w:p>
    <w:p w14:paraId="52A4846E" w14:textId="77777777" w:rsidR="00287B4C" w:rsidRDefault="00287B4C" w:rsidP="00287B4C">
      <w:pPr>
        <w:pStyle w:val="Titre3"/>
      </w:pPr>
      <w:r>
        <w:t>Affaires enregistrées :</w:t>
      </w:r>
    </w:p>
    <w:p w14:paraId="5D1BA09A" w14:textId="78F97FBA" w:rsidR="0059727A" w:rsidRDefault="0059727A" w:rsidP="0059727A">
      <w:pPr>
        <w:pStyle w:val="Sansinterligne"/>
      </w:pPr>
      <w:r>
        <w:t>En 2024, 31522 (- 0</w:t>
      </w:r>
      <w:r w:rsidR="004D174E">
        <w:t>,</w:t>
      </w:r>
      <w:r>
        <w:t>2% par rapport à 2023).</w:t>
      </w:r>
    </w:p>
    <w:p w14:paraId="037E286E" w14:textId="77777777" w:rsidR="00287B4C" w:rsidRDefault="00287B4C" w:rsidP="00287B4C">
      <w:pPr>
        <w:pStyle w:val="Titre3"/>
      </w:pPr>
      <w:r>
        <w:t xml:space="preserve">Délais moyen de jugement : </w:t>
      </w:r>
    </w:p>
    <w:p w14:paraId="51FEDFA7" w14:textId="39D6E0E3" w:rsidR="00287B4C" w:rsidRDefault="00287B4C" w:rsidP="00287B4C">
      <w:pPr>
        <w:pStyle w:val="Sansinterligne"/>
      </w:pPr>
      <w:r>
        <w:t>11 mois 12 jours, - 4% entre 2014 et 2024.</w:t>
      </w:r>
    </w:p>
    <w:p w14:paraId="3A93C525" w14:textId="77777777" w:rsidR="00287B4C" w:rsidRDefault="00287B4C" w:rsidP="0059727A">
      <w:pPr>
        <w:pStyle w:val="Sansinterligne"/>
      </w:pPr>
    </w:p>
    <w:p w14:paraId="1667A418" w14:textId="544A5C95" w:rsidR="0059727A" w:rsidRDefault="0059727A" w:rsidP="00287B4C">
      <w:pPr>
        <w:pStyle w:val="Titre3"/>
      </w:pPr>
      <w:r>
        <w:t>Répartition des affaires enregistrées dans les cours administratives d’appel par domaine contentieux </w:t>
      </w:r>
      <w:r w:rsidR="00287B4C">
        <w:t xml:space="preserve">dans les cours administratives d’appel </w:t>
      </w:r>
      <w:r>
        <w:t>:</w:t>
      </w:r>
    </w:p>
    <w:p w14:paraId="210EEDC2" w14:textId="77777777" w:rsidR="0059727A" w:rsidRDefault="0059727A" w:rsidP="0059727A">
      <w:pPr>
        <w:pStyle w:val="Sansinterligne"/>
      </w:pPr>
      <w:r>
        <w:t>Droit des étrangers : 55%</w:t>
      </w:r>
    </w:p>
    <w:p w14:paraId="54C3F86D" w14:textId="77777777" w:rsidR="0059727A" w:rsidRDefault="0059727A" w:rsidP="0059727A">
      <w:pPr>
        <w:pStyle w:val="Sansinterligne"/>
      </w:pPr>
      <w:r>
        <w:t>Fonction publique : 9%</w:t>
      </w:r>
    </w:p>
    <w:p w14:paraId="7D1E5C57" w14:textId="77777777" w:rsidR="0059727A" w:rsidRDefault="0059727A" w:rsidP="0059727A">
      <w:pPr>
        <w:pStyle w:val="Sansinterligne"/>
      </w:pPr>
      <w:r>
        <w:t>Fiscalité : 8%</w:t>
      </w:r>
    </w:p>
    <w:p w14:paraId="10C96148" w14:textId="77777777" w:rsidR="0059727A" w:rsidRDefault="0059727A" w:rsidP="0059727A">
      <w:pPr>
        <w:pStyle w:val="Sansinterligne"/>
      </w:pPr>
      <w:r>
        <w:t>Urbanisme et aménagement : 7%</w:t>
      </w:r>
    </w:p>
    <w:p w14:paraId="18A5BB62" w14:textId="77777777" w:rsidR="0059727A" w:rsidRDefault="0059727A" w:rsidP="0059727A">
      <w:pPr>
        <w:pStyle w:val="Sansinterligne"/>
      </w:pPr>
      <w:r>
        <w:t>Autres : 21%</w:t>
      </w:r>
    </w:p>
    <w:p w14:paraId="425BD2FA" w14:textId="77777777" w:rsidR="0059727A" w:rsidRDefault="0059727A" w:rsidP="0059727A"/>
    <w:p w14:paraId="054144A6" w14:textId="07ED1C2D" w:rsidR="0059727A" w:rsidRDefault="0059727A" w:rsidP="0059727A">
      <w:pPr>
        <w:pStyle w:val="Titre2"/>
      </w:pPr>
      <w:r>
        <w:t>Tribunaux administratifs :</w:t>
      </w:r>
    </w:p>
    <w:p w14:paraId="59277182" w14:textId="17187F38" w:rsidR="00287B4C" w:rsidRDefault="00287B4C" w:rsidP="00287B4C">
      <w:pPr>
        <w:pStyle w:val="Sansinterligne"/>
      </w:pPr>
      <w:r w:rsidRPr="00287B4C">
        <w:rPr>
          <w:rStyle w:val="Titre3Car"/>
        </w:rPr>
        <w:t>Affaires jugées :</w:t>
      </w:r>
      <w:r>
        <w:t xml:space="preserve"> </w:t>
      </w:r>
      <w:r>
        <w:br/>
      </w:r>
      <w:r w:rsidR="0059727A">
        <w:t xml:space="preserve">254644 </w:t>
      </w:r>
      <w:r w:rsidR="004D174E">
        <w:t xml:space="preserve">(+ 4,8 % par rapport à 2023), </w:t>
      </w:r>
      <w:r w:rsidR="0059727A">
        <w:t>dont jugées en urgence (référés)</w:t>
      </w:r>
      <w:r>
        <w:t> : 46910</w:t>
      </w:r>
      <w:r w:rsidR="0059727A">
        <w:t>.</w:t>
      </w:r>
    </w:p>
    <w:p w14:paraId="5959AE81" w14:textId="77777777" w:rsidR="004D174E" w:rsidRDefault="004D174E" w:rsidP="004D174E">
      <w:pPr>
        <w:pStyle w:val="Titre3"/>
      </w:pPr>
      <w:r>
        <w:t>Affaires enregistrées :</w:t>
      </w:r>
    </w:p>
    <w:p w14:paraId="611EBA25" w14:textId="73BCB8E7" w:rsidR="00287B4C" w:rsidRDefault="00287B4C" w:rsidP="00287B4C">
      <w:pPr>
        <w:pStyle w:val="Sansinterligne"/>
      </w:pPr>
      <w:r>
        <w:t>278964 affaires enregistrées (+ 8,4% par rapport à 2023)</w:t>
      </w:r>
      <w:r w:rsidR="004D174E">
        <w:t>.</w:t>
      </w:r>
      <w:r>
        <w:br/>
      </w:r>
      <w:r w:rsidR="0059727A" w:rsidRPr="004D174E">
        <w:rPr>
          <w:rStyle w:val="Titre3Car"/>
        </w:rPr>
        <w:t>Délais moyen de jugement :</w:t>
      </w:r>
      <w:r w:rsidR="0059727A">
        <w:t xml:space="preserve"> </w:t>
      </w:r>
      <w:r w:rsidR="004D174E">
        <w:br/>
      </w:r>
      <w:r w:rsidR="0059727A">
        <w:t>9 mois 29 jours, - 4% entre 2014 et 2024.</w:t>
      </w:r>
      <w:r>
        <w:br/>
      </w:r>
    </w:p>
    <w:p w14:paraId="14E6A289" w14:textId="087833C8" w:rsidR="0059727A" w:rsidRDefault="0059727A" w:rsidP="00287B4C">
      <w:pPr>
        <w:pStyle w:val="Titre3"/>
      </w:pPr>
      <w:r>
        <w:t>Répartition des affaires enregistrées par domaine contentieux </w:t>
      </w:r>
      <w:r w:rsidR="00287B4C">
        <w:t xml:space="preserve">dans les tribunaux administratifs </w:t>
      </w:r>
      <w:r>
        <w:t>:</w:t>
      </w:r>
    </w:p>
    <w:p w14:paraId="06672E6A" w14:textId="77777777" w:rsidR="00287B4C" w:rsidRDefault="00287B4C" w:rsidP="00287B4C">
      <w:pPr>
        <w:pStyle w:val="Sansinterligne"/>
      </w:pPr>
      <w:r>
        <w:t>Droit des étrangers : 43%</w:t>
      </w:r>
    </w:p>
    <w:p w14:paraId="3F6C592C" w14:textId="77777777" w:rsidR="00287B4C" w:rsidRDefault="00287B4C" w:rsidP="00287B4C">
      <w:pPr>
        <w:pStyle w:val="Sansinterligne"/>
      </w:pPr>
      <w:r>
        <w:t>Logement : 9%</w:t>
      </w:r>
    </w:p>
    <w:p w14:paraId="3AA5BD75" w14:textId="77777777" w:rsidR="00287B4C" w:rsidRDefault="00287B4C" w:rsidP="00287B4C">
      <w:pPr>
        <w:pStyle w:val="Sansinterligne"/>
      </w:pPr>
      <w:r>
        <w:t>Fonction publique : 8%</w:t>
      </w:r>
    </w:p>
    <w:p w14:paraId="03620E7E" w14:textId="77777777" w:rsidR="00287B4C" w:rsidRDefault="00287B4C" w:rsidP="00287B4C">
      <w:pPr>
        <w:pStyle w:val="Sansinterligne"/>
      </w:pPr>
      <w:r>
        <w:t>Aide sociale : 6%</w:t>
      </w:r>
    </w:p>
    <w:p w14:paraId="63D2BB35" w14:textId="77777777" w:rsidR="00287B4C" w:rsidRDefault="00287B4C" w:rsidP="00287B4C">
      <w:pPr>
        <w:pStyle w:val="Sansinterligne"/>
      </w:pPr>
      <w:r>
        <w:t>Police : 6%</w:t>
      </w:r>
    </w:p>
    <w:p w14:paraId="2664CC61" w14:textId="77777777" w:rsidR="00287B4C" w:rsidRDefault="00287B4C" w:rsidP="00287B4C">
      <w:pPr>
        <w:pStyle w:val="Sansinterligne"/>
      </w:pPr>
      <w:r>
        <w:t>Urbanisme et aménagement : 5%</w:t>
      </w:r>
    </w:p>
    <w:p w14:paraId="04015CD7" w14:textId="77777777" w:rsidR="00287B4C" w:rsidRDefault="00287B4C" w:rsidP="00287B4C">
      <w:pPr>
        <w:pStyle w:val="Sansinterligne"/>
      </w:pPr>
      <w:r>
        <w:t>Fiscalité : 4%</w:t>
      </w:r>
    </w:p>
    <w:p w14:paraId="43534F0A" w14:textId="77777777" w:rsidR="00287B4C" w:rsidRDefault="00287B4C" w:rsidP="00287B4C">
      <w:pPr>
        <w:pStyle w:val="Sansinterligne"/>
      </w:pPr>
      <w:r>
        <w:t>Droits des personnes et libertés publiques : 4%</w:t>
      </w:r>
    </w:p>
    <w:p w14:paraId="5963E3F4" w14:textId="72D814A6" w:rsidR="0059727A" w:rsidRDefault="00287B4C" w:rsidP="00287B4C">
      <w:pPr>
        <w:pStyle w:val="Sansinterligne"/>
      </w:pPr>
      <w:r>
        <w:t>Autres : 15%</w:t>
      </w:r>
    </w:p>
    <w:p w14:paraId="669D2421" w14:textId="77777777" w:rsidR="00287B4C" w:rsidRDefault="00287B4C" w:rsidP="00287B4C">
      <w:pPr>
        <w:pStyle w:val="Sansinterligne"/>
      </w:pPr>
    </w:p>
    <w:p w14:paraId="682CDABC" w14:textId="77777777" w:rsidR="0059727A" w:rsidRDefault="0059727A" w:rsidP="00287B4C">
      <w:pPr>
        <w:pStyle w:val="Titre2"/>
      </w:pPr>
      <w:r>
        <w:lastRenderedPageBreak/>
        <w:t>Cour nationale du droit d’asile :</w:t>
      </w:r>
    </w:p>
    <w:p w14:paraId="64681267" w14:textId="5D3AE64B" w:rsidR="00287B4C" w:rsidRPr="00110B94" w:rsidRDefault="004D174E" w:rsidP="004D174E">
      <w:pPr>
        <w:pStyle w:val="Titre3"/>
        <w:rPr>
          <w:rFonts w:eastAsia="Times New Roman"/>
          <w:lang w:eastAsia="fr-FR"/>
        </w:rPr>
      </w:pPr>
      <w:r>
        <w:t>A</w:t>
      </w:r>
      <w:r w:rsidR="00287B4C">
        <w:t>ffaires jugées</w:t>
      </w:r>
      <w:r>
        <w:t> :</w:t>
      </w:r>
    </w:p>
    <w:p w14:paraId="0796EB63" w14:textId="516D777E" w:rsidR="00287B4C" w:rsidRDefault="004D174E" w:rsidP="004D174E">
      <w:pPr>
        <w:pStyle w:val="Sansinterligne"/>
      </w:pPr>
      <w:r w:rsidRPr="00110B94">
        <w:rPr>
          <w:lang w:eastAsia="fr-FR"/>
        </w:rPr>
        <w:t>61593</w:t>
      </w:r>
      <w:r>
        <w:rPr>
          <w:lang w:eastAsia="fr-FR"/>
        </w:rPr>
        <w:t xml:space="preserve"> (</w:t>
      </w:r>
      <w:r w:rsidR="00287B4C">
        <w:t>- 7,2 % par rapport à 2023</w:t>
      </w:r>
      <w:r>
        <w:t>).</w:t>
      </w:r>
    </w:p>
    <w:p w14:paraId="0FC4F898" w14:textId="77777777" w:rsidR="004D174E" w:rsidRDefault="004D174E" w:rsidP="004D174E">
      <w:pPr>
        <w:pStyle w:val="Titre3"/>
      </w:pPr>
      <w:r>
        <w:t>Affaires enregistrées :</w:t>
      </w:r>
    </w:p>
    <w:p w14:paraId="43D0F301" w14:textId="1281A907" w:rsidR="00287B4C" w:rsidRDefault="00287B4C" w:rsidP="004D174E">
      <w:pPr>
        <w:pStyle w:val="Sansinterligne"/>
      </w:pPr>
      <w:r>
        <w:t>56497 (- 13 % par rapport à 2023)</w:t>
      </w:r>
    </w:p>
    <w:p w14:paraId="55115DE9" w14:textId="77777777" w:rsidR="004D174E" w:rsidRDefault="0059727A" w:rsidP="004D174E">
      <w:pPr>
        <w:pStyle w:val="Titre3"/>
      </w:pPr>
      <w:r>
        <w:t xml:space="preserve">Délais moyen de jugement : </w:t>
      </w:r>
    </w:p>
    <w:p w14:paraId="62C288C0" w14:textId="6B7D07AC" w:rsidR="0059727A" w:rsidRDefault="0059727A" w:rsidP="004D174E">
      <w:pPr>
        <w:pStyle w:val="Sansinterligne"/>
      </w:pPr>
      <w:r>
        <w:t>5 mois 9 jours, - 26 % entre 2014 et 2024</w:t>
      </w:r>
    </w:p>
    <w:p w14:paraId="369C45A0" w14:textId="77777777" w:rsidR="004D174E" w:rsidRDefault="004D174E" w:rsidP="004D174E">
      <w:pPr>
        <w:pStyle w:val="Sansinterligne"/>
      </w:pPr>
    </w:p>
    <w:p w14:paraId="5CA5AF60" w14:textId="77777777" w:rsidR="00A90441" w:rsidRDefault="0059727A" w:rsidP="00A90441">
      <w:pPr>
        <w:pStyle w:val="Titre3"/>
      </w:pPr>
      <w:r>
        <w:t xml:space="preserve">Les principaux pays d'origine des requérants : </w:t>
      </w:r>
    </w:p>
    <w:p w14:paraId="252F3840" w14:textId="76288294" w:rsidR="00A90441" w:rsidRDefault="0059727A" w:rsidP="00A90441">
      <w:pPr>
        <w:pStyle w:val="Sansinterligne"/>
      </w:pPr>
      <w:r>
        <w:t>Bangladesh</w:t>
      </w:r>
      <w:r w:rsidR="00A90441">
        <w:t xml:space="preserve"> : </w:t>
      </w:r>
      <w:r>
        <w:t xml:space="preserve">6 143, </w:t>
      </w:r>
    </w:p>
    <w:p w14:paraId="1BD01B65" w14:textId="780010E8" w:rsidR="00A90441" w:rsidRDefault="0059727A" w:rsidP="00A90441">
      <w:pPr>
        <w:pStyle w:val="Sansinterligne"/>
      </w:pPr>
      <w:r>
        <w:t>Turquie</w:t>
      </w:r>
      <w:r w:rsidR="00A90441">
        <w:t xml:space="preserve"> : </w:t>
      </w:r>
      <w:r>
        <w:t xml:space="preserve">5800, </w:t>
      </w:r>
    </w:p>
    <w:p w14:paraId="16E48723" w14:textId="5E946BE9" w:rsidR="00A90441" w:rsidRDefault="0059727A" w:rsidP="00A90441">
      <w:pPr>
        <w:pStyle w:val="Sansinterligne"/>
      </w:pPr>
      <w:r>
        <w:t>Afghanistan</w:t>
      </w:r>
      <w:r w:rsidR="00A90441">
        <w:t xml:space="preserve"> : </w:t>
      </w:r>
      <w:r>
        <w:t xml:space="preserve">5081, </w:t>
      </w:r>
    </w:p>
    <w:p w14:paraId="0835E918" w14:textId="40CA532C" w:rsidR="00A90441" w:rsidRDefault="0059727A" w:rsidP="00A90441">
      <w:pPr>
        <w:pStyle w:val="Sansinterligne"/>
      </w:pPr>
      <w:r>
        <w:t>Guinée</w:t>
      </w:r>
      <w:r w:rsidR="00A90441">
        <w:t xml:space="preserve"> : </w:t>
      </w:r>
      <w:r>
        <w:t xml:space="preserve">4070, </w:t>
      </w:r>
    </w:p>
    <w:p w14:paraId="6F67B671" w14:textId="7D1F3F99" w:rsidR="00A90441" w:rsidRDefault="0059727A" w:rsidP="00A90441">
      <w:pPr>
        <w:pStyle w:val="Sansinterligne"/>
      </w:pPr>
      <w:r>
        <w:t>République démocratique du Congo</w:t>
      </w:r>
      <w:r w:rsidR="00A90441">
        <w:t xml:space="preserve"> : </w:t>
      </w:r>
      <w:r>
        <w:t xml:space="preserve">4050, </w:t>
      </w:r>
    </w:p>
    <w:p w14:paraId="747CAC6F" w14:textId="77777777" w:rsidR="00A90441" w:rsidRDefault="0059727A" w:rsidP="00A90441">
      <w:pPr>
        <w:pStyle w:val="Sansinterligne"/>
      </w:pPr>
      <w:r>
        <w:t>Côte d’Ivoire</w:t>
      </w:r>
      <w:r w:rsidR="00A90441">
        <w:t xml:space="preserve"> : </w:t>
      </w:r>
      <w:r>
        <w:t>3885,</w:t>
      </w:r>
    </w:p>
    <w:p w14:paraId="53622B5A" w14:textId="0845AFFA" w:rsidR="00A90441" w:rsidRDefault="0059727A" w:rsidP="00A90441">
      <w:pPr>
        <w:pStyle w:val="Sansinterligne"/>
      </w:pPr>
      <w:r>
        <w:t>Sri Lanka</w:t>
      </w:r>
      <w:r w:rsidR="00A90441">
        <w:t xml:space="preserve"> : </w:t>
      </w:r>
      <w:r>
        <w:t xml:space="preserve">2265, </w:t>
      </w:r>
    </w:p>
    <w:p w14:paraId="4014B068" w14:textId="77777777" w:rsidR="00A90441" w:rsidRDefault="0059727A" w:rsidP="00A90441">
      <w:pPr>
        <w:pStyle w:val="Sansinterligne"/>
      </w:pPr>
      <w:r>
        <w:t>Géorgie</w:t>
      </w:r>
      <w:r w:rsidR="00A90441">
        <w:t xml:space="preserve"> : </w:t>
      </w:r>
      <w:r>
        <w:t>1979,</w:t>
      </w:r>
    </w:p>
    <w:p w14:paraId="1534F083" w14:textId="77777777" w:rsidR="00A90441" w:rsidRDefault="0059727A" w:rsidP="00A90441">
      <w:pPr>
        <w:pStyle w:val="Sansinterligne"/>
      </w:pPr>
      <w:r>
        <w:t>Nigéria</w:t>
      </w:r>
      <w:r w:rsidR="00A90441">
        <w:t xml:space="preserve"> : </w:t>
      </w:r>
      <w:r>
        <w:t>1697,</w:t>
      </w:r>
    </w:p>
    <w:p w14:paraId="33046F5B" w14:textId="18745035" w:rsidR="0059727A" w:rsidRDefault="0059727A" w:rsidP="00A90441">
      <w:pPr>
        <w:pStyle w:val="Sansinterligne"/>
      </w:pPr>
      <w:r>
        <w:t>Russie</w:t>
      </w:r>
      <w:r w:rsidR="00A90441">
        <w:t xml:space="preserve"> : </w:t>
      </w:r>
      <w:proofErr w:type="gramStart"/>
      <w:r>
        <w:t>1526</w:t>
      </w:r>
      <w:r w:rsidR="00A90441">
        <w:t> .</w:t>
      </w:r>
      <w:proofErr w:type="gramEnd"/>
    </w:p>
    <w:p w14:paraId="4C30D66A" w14:textId="77777777" w:rsidR="0059727A" w:rsidRDefault="0059727A" w:rsidP="0059727A"/>
    <w:p w14:paraId="6E4D172E" w14:textId="77777777" w:rsidR="00A90441" w:rsidRDefault="0059727A" w:rsidP="00A90441">
      <w:pPr>
        <w:pStyle w:val="Sansinterligne"/>
      </w:pPr>
      <w:r w:rsidRPr="00A90441">
        <w:rPr>
          <w:rStyle w:val="Titre2Car"/>
        </w:rPr>
        <w:t>Tribunal du stationnement payant</w:t>
      </w:r>
      <w:r>
        <w:t xml:space="preserve"> </w:t>
      </w:r>
    </w:p>
    <w:p w14:paraId="370E3CBC" w14:textId="5A41ED03" w:rsidR="0059727A" w:rsidRDefault="0059727A" w:rsidP="00A90441">
      <w:pPr>
        <w:pStyle w:val="Sansinterligne"/>
      </w:pPr>
      <w:r>
        <w:t>(La commission du contentieux du stationnement (CCSP) payant est</w:t>
      </w:r>
      <w:r w:rsidR="00A90441">
        <w:t xml:space="preserve"> </w:t>
      </w:r>
      <w:r>
        <w:t>devenue le tribunal du stationnement payant depuis le 1er janvier 2025)</w:t>
      </w:r>
    </w:p>
    <w:p w14:paraId="04585BFF" w14:textId="77777777" w:rsidR="00A90441" w:rsidRPr="00110B94" w:rsidRDefault="00A90441" w:rsidP="00A90441">
      <w:pPr>
        <w:pStyle w:val="Titre3"/>
        <w:rPr>
          <w:rFonts w:eastAsia="Times New Roman"/>
          <w:lang w:eastAsia="fr-FR"/>
        </w:rPr>
      </w:pPr>
      <w:r>
        <w:t>Affaires jugées :</w:t>
      </w:r>
    </w:p>
    <w:p w14:paraId="1F10D6D3" w14:textId="67352A54" w:rsidR="00A90441" w:rsidRDefault="0059727A" w:rsidP="00A90441">
      <w:pPr>
        <w:pStyle w:val="Sansinterligne"/>
      </w:pPr>
      <w:r>
        <w:t>146404</w:t>
      </w:r>
      <w:r w:rsidR="00A90441">
        <w:t xml:space="preserve"> (</w:t>
      </w:r>
      <w:r>
        <w:t>+ 12 % par rapport à 2023</w:t>
      </w:r>
      <w:r w:rsidR="00A90441">
        <w:t>)</w:t>
      </w:r>
      <w:r>
        <w:t>.</w:t>
      </w:r>
    </w:p>
    <w:p w14:paraId="712469A5" w14:textId="5B4FCA4D" w:rsidR="00A90441" w:rsidRDefault="00A90441" w:rsidP="00A90441">
      <w:pPr>
        <w:pStyle w:val="Titre3"/>
      </w:pPr>
      <w:r>
        <w:t>Affaires enregistrées :</w:t>
      </w:r>
    </w:p>
    <w:p w14:paraId="3E293B0F" w14:textId="7DA5BC9E" w:rsidR="0059727A" w:rsidRDefault="0059727A" w:rsidP="00A90441">
      <w:pPr>
        <w:pStyle w:val="Sansinterligne"/>
      </w:pPr>
      <w:r>
        <w:t>201705 (+ 23% par rapport à 2023)</w:t>
      </w:r>
    </w:p>
    <w:p w14:paraId="2E0412E5" w14:textId="77777777" w:rsidR="00A90441" w:rsidRDefault="00A90441" w:rsidP="00A90441">
      <w:pPr>
        <w:pStyle w:val="Titre3"/>
      </w:pPr>
      <w:r>
        <w:t xml:space="preserve">Délais moyen de jugement : </w:t>
      </w:r>
    </w:p>
    <w:p w14:paraId="6D55AA03" w14:textId="77777777" w:rsidR="00A90441" w:rsidRDefault="00A90441" w:rsidP="00A90441">
      <w:pPr>
        <w:pStyle w:val="Sansinterligne"/>
      </w:pPr>
      <w:r>
        <w:t xml:space="preserve">2 ans 4 mois </w:t>
      </w:r>
    </w:p>
    <w:p w14:paraId="14F99888" w14:textId="251DBD50" w:rsidR="008945AE" w:rsidRDefault="008945AE" w:rsidP="008945AE"/>
    <w:p w14:paraId="00F47604" w14:textId="1D75B97B" w:rsidR="00F7102B" w:rsidRDefault="00341484" w:rsidP="00341484">
      <w:pPr>
        <w:pStyle w:val="Titre2"/>
      </w:pPr>
      <w:r>
        <w:t xml:space="preserve">Que recoupent les domaines contentieux ? </w:t>
      </w:r>
      <w:r w:rsidR="00F7102B">
        <w:t xml:space="preserve"> </w:t>
      </w:r>
    </w:p>
    <w:p w14:paraId="7F4C1185" w14:textId="77777777" w:rsidR="00F7102B" w:rsidRDefault="00F7102B" w:rsidP="00341484">
      <w:pPr>
        <w:pStyle w:val="Sansinterligne"/>
      </w:pPr>
      <w:r w:rsidRPr="00341484">
        <w:rPr>
          <w:rStyle w:val="lev"/>
        </w:rPr>
        <w:t>Aide social</w:t>
      </w:r>
      <w:r>
        <w:t>e : aides financières aux personnes (RSA), aux familles, à l’enfance, aux personnes handicapées ou âgées, aides médicales d’État, etc.</w:t>
      </w:r>
    </w:p>
    <w:p w14:paraId="244912FB" w14:textId="77777777" w:rsidR="00F7102B" w:rsidRDefault="00F7102B" w:rsidP="00341484">
      <w:pPr>
        <w:pStyle w:val="Sansinterligne"/>
      </w:pPr>
      <w:r w:rsidRPr="00341484">
        <w:rPr>
          <w:rStyle w:val="lev"/>
        </w:rPr>
        <w:t>Droit des étrangers</w:t>
      </w:r>
      <w:r>
        <w:t xml:space="preserve"> : titres et visas de séjour, titres de travail, expulsions, extraditions, etc.</w:t>
      </w:r>
    </w:p>
    <w:p w14:paraId="2269E959" w14:textId="77777777" w:rsidR="00F7102B" w:rsidRDefault="00F7102B" w:rsidP="00341484">
      <w:pPr>
        <w:pStyle w:val="Sansinterligne"/>
      </w:pPr>
      <w:r w:rsidRPr="00341484">
        <w:rPr>
          <w:rStyle w:val="lev"/>
        </w:rPr>
        <w:t>Droits des personnes et libertés publiques</w:t>
      </w:r>
      <w:r>
        <w:t xml:space="preserve"> : garantie des libertés publiques et des droits fondamentaux, naturalisations, etc.</w:t>
      </w:r>
    </w:p>
    <w:p w14:paraId="5429BDB8" w14:textId="77777777" w:rsidR="00F7102B" w:rsidRDefault="00F7102B" w:rsidP="00341484">
      <w:pPr>
        <w:pStyle w:val="Sansinterligne"/>
      </w:pPr>
      <w:r w:rsidRPr="00341484">
        <w:rPr>
          <w:rStyle w:val="lev"/>
        </w:rPr>
        <w:t>Environnement</w:t>
      </w:r>
      <w:r>
        <w:t xml:space="preserve"> : protection de la faune et de la flore, parcs naturels, éoliennes, pollution de l’air et de l’eau, mines et carrières, installations classées, etc.</w:t>
      </w:r>
    </w:p>
    <w:p w14:paraId="60601322" w14:textId="77777777" w:rsidR="00F7102B" w:rsidRDefault="00F7102B" w:rsidP="00341484">
      <w:pPr>
        <w:pStyle w:val="Sansinterligne"/>
      </w:pPr>
      <w:r w:rsidRPr="00341484">
        <w:rPr>
          <w:rStyle w:val="lev"/>
        </w:rPr>
        <w:t>Fiscalité</w:t>
      </w:r>
      <w:r>
        <w:t xml:space="preserve"> : impôts locaux, impôt sur le revenu, taxes sur la valeur ajoutée, etc.</w:t>
      </w:r>
    </w:p>
    <w:p w14:paraId="60CAF0A4" w14:textId="77777777" w:rsidR="00F7102B" w:rsidRDefault="00F7102B" w:rsidP="00341484">
      <w:pPr>
        <w:pStyle w:val="Sansinterligne"/>
      </w:pPr>
      <w:r w:rsidRPr="00341484">
        <w:rPr>
          <w:rStyle w:val="lev"/>
        </w:rPr>
        <w:t>Fonction publique</w:t>
      </w:r>
      <w:r>
        <w:t xml:space="preserve"> : relations des fonctionnaires et agents publics avec leur employeur.</w:t>
      </w:r>
    </w:p>
    <w:p w14:paraId="647EB5FE" w14:textId="77777777" w:rsidR="00F7102B" w:rsidRDefault="00F7102B" w:rsidP="00341484">
      <w:pPr>
        <w:pStyle w:val="Sansinterligne"/>
      </w:pPr>
      <w:r w:rsidRPr="00341484">
        <w:rPr>
          <w:rStyle w:val="lev"/>
        </w:rPr>
        <w:t>Logement</w:t>
      </w:r>
      <w:r>
        <w:t xml:space="preserve"> : aides financières au logement, droit au logement opposable, organismes d’HLM, etc.</w:t>
      </w:r>
    </w:p>
    <w:p w14:paraId="6C18B91F" w14:textId="77777777" w:rsidR="00F7102B" w:rsidRDefault="00F7102B" w:rsidP="00341484">
      <w:pPr>
        <w:pStyle w:val="Sansinterligne"/>
      </w:pPr>
      <w:r w:rsidRPr="00341484">
        <w:rPr>
          <w:rStyle w:val="lev"/>
        </w:rPr>
        <w:t>Marchés et contrats</w:t>
      </w:r>
      <w:r>
        <w:t xml:space="preserve"> : marchés passés par l’État et les collectivités territoriales avec des opérateurs privés</w:t>
      </w:r>
    </w:p>
    <w:p w14:paraId="0B82D107" w14:textId="77777777" w:rsidR="00F7102B" w:rsidRDefault="00F7102B" w:rsidP="00341484">
      <w:pPr>
        <w:pStyle w:val="Sansinterligne"/>
      </w:pPr>
      <w:r w:rsidRPr="00341484">
        <w:rPr>
          <w:rStyle w:val="lev"/>
        </w:rPr>
        <w:t>Police</w:t>
      </w:r>
      <w:r>
        <w:t xml:space="preserve"> : mesures pour faire respecter la sécurité, la salubrité et l’ordre public (permis de conduire, débits de boisson, déchets, stationnement, immeubles insalubres, etc.)</w:t>
      </w:r>
    </w:p>
    <w:p w14:paraId="3499A946" w14:textId="77777777" w:rsidR="00F7102B" w:rsidRDefault="00F7102B" w:rsidP="00341484">
      <w:pPr>
        <w:pStyle w:val="Sansinterligne"/>
      </w:pPr>
      <w:r w:rsidRPr="00341484">
        <w:rPr>
          <w:rStyle w:val="lev"/>
        </w:rPr>
        <w:t>Professions réglementées</w:t>
      </w:r>
      <w:r>
        <w:t xml:space="preserve"> : architectes, auxiliaires de justice, comptables et commissaires aux comptes, journalistes, professions médicales et paramédicales, taxis, etc.</w:t>
      </w:r>
    </w:p>
    <w:p w14:paraId="05FFB0F5" w14:textId="77777777" w:rsidR="00F7102B" w:rsidRDefault="00F7102B" w:rsidP="00341484">
      <w:pPr>
        <w:pStyle w:val="Sansinterligne"/>
      </w:pPr>
      <w:r w:rsidRPr="00341484">
        <w:rPr>
          <w:rStyle w:val="lev"/>
        </w:rPr>
        <w:lastRenderedPageBreak/>
        <w:t>Travail</w:t>
      </w:r>
      <w:r>
        <w:t xml:space="preserve"> : licenciements des travailleurs protégés, instances représentatives du personnel, plans de sauvegarde de l’emploi, etc.</w:t>
      </w:r>
    </w:p>
    <w:p w14:paraId="3D346844" w14:textId="77777777" w:rsidR="00F7102B" w:rsidRDefault="00F7102B" w:rsidP="00341484">
      <w:pPr>
        <w:pStyle w:val="Sansinterligne"/>
      </w:pPr>
      <w:r w:rsidRPr="00341484">
        <w:rPr>
          <w:rStyle w:val="lev"/>
        </w:rPr>
        <w:t>Urbanisme et aménagement</w:t>
      </w:r>
      <w:r>
        <w:t xml:space="preserve"> : permis de construire, droit de préemption, aménagement commercial, plans locaux d’urbanisme, etc.</w:t>
      </w:r>
    </w:p>
    <w:p w14:paraId="018FA8D1" w14:textId="77777777" w:rsidR="00F7102B" w:rsidRDefault="00F7102B" w:rsidP="008945AE"/>
    <w:p w14:paraId="48E1C968" w14:textId="77777777" w:rsidR="008945AE" w:rsidRDefault="008945AE" w:rsidP="00110B94">
      <w:pPr>
        <w:pStyle w:val="Titre1"/>
      </w:pPr>
      <w:r>
        <w:t>Télérecours</w:t>
      </w:r>
    </w:p>
    <w:p w14:paraId="0D735C1D" w14:textId="3A90F950" w:rsidR="008945AE" w:rsidRDefault="008945AE" w:rsidP="00341484">
      <w:pPr>
        <w:pStyle w:val="Sansinterligne"/>
      </w:pPr>
      <w:r w:rsidRPr="00341484">
        <w:t>261596 recours déposés via Télérecours</w:t>
      </w:r>
      <w:r w:rsidR="00341484">
        <w:t xml:space="preserve">, </w:t>
      </w:r>
      <w:r w:rsidRPr="00341484">
        <w:t>plateforme de dépôt des recours en ligne</w:t>
      </w:r>
      <w:r w:rsidR="00341484">
        <w:t xml:space="preserve">, </w:t>
      </w:r>
      <w:r w:rsidRPr="00341484">
        <w:t xml:space="preserve">dans les tribunaux administratifs, les cours administratives d’appel et au Conseil </w:t>
      </w:r>
      <w:proofErr w:type="gramStart"/>
      <w:r w:rsidRPr="00341484">
        <w:t>d’État</w:t>
      </w:r>
      <w:r w:rsidR="00341484">
        <w:t xml:space="preserve"> </w:t>
      </w:r>
      <w:r w:rsidR="00110B94" w:rsidRPr="00341484">
        <w:t xml:space="preserve"> (</w:t>
      </w:r>
      <w:proofErr w:type="gramEnd"/>
      <w:r w:rsidR="00110B94" w:rsidRPr="00341484">
        <w:t>+ 4 % par rapport à 2023)</w:t>
      </w:r>
      <w:r w:rsidR="00341484">
        <w:t xml:space="preserve">, </w:t>
      </w:r>
      <w:r w:rsidRPr="00341484">
        <w:t>dont 38 402</w:t>
      </w:r>
      <w:r w:rsidR="00F814B1" w:rsidRPr="00341484">
        <w:t xml:space="preserve"> </w:t>
      </w:r>
      <w:r w:rsidRPr="00341484">
        <w:t>via Télérecours citoyens</w:t>
      </w:r>
      <w:r w:rsidR="00341484">
        <w:t xml:space="preserve">, </w:t>
      </w:r>
      <w:r w:rsidRPr="00341484">
        <w:t>application dédiée aux particuliers non représentés par un avocat</w:t>
      </w:r>
      <w:r w:rsidR="00C57FDA" w:rsidRPr="00341484">
        <w:t xml:space="preserve"> </w:t>
      </w:r>
      <w:r w:rsidR="00F814B1" w:rsidRPr="00341484">
        <w:t>(+ 4 % par rapport à 2023)</w:t>
      </w:r>
      <w:r w:rsidR="00341484">
        <w:t>.</w:t>
      </w:r>
    </w:p>
    <w:p w14:paraId="66B953D8" w14:textId="6ED260E1" w:rsidR="00C67945" w:rsidRDefault="00C67945" w:rsidP="00341484">
      <w:pPr>
        <w:pStyle w:val="Sansinterligne"/>
      </w:pPr>
    </w:p>
    <w:p w14:paraId="4EEDF705" w14:textId="66F00626" w:rsidR="00C67945" w:rsidRDefault="00C67945" w:rsidP="00C67945">
      <w:pPr>
        <w:pStyle w:val="Titre1"/>
      </w:pPr>
      <w:r>
        <w:t>Médiations</w:t>
      </w:r>
    </w:p>
    <w:p w14:paraId="2128C363" w14:textId="6D7F56DB" w:rsidR="00C67945" w:rsidRPr="00C67945" w:rsidRDefault="00C67945" w:rsidP="00C67945">
      <w:pPr>
        <w:pStyle w:val="Sansinterligne"/>
      </w:pPr>
      <w:r>
        <w:t xml:space="preserve">Médiations </w:t>
      </w:r>
      <w:r w:rsidRPr="00C67945">
        <w:t>liées à un recours devant le juge administratif</w:t>
      </w:r>
      <w:r>
        <w:t>.</w:t>
      </w:r>
    </w:p>
    <w:p w14:paraId="17DB88A8" w14:textId="49340A84" w:rsidR="00C67945" w:rsidRPr="00C67945" w:rsidRDefault="00C67945" w:rsidP="00C67945">
      <w:pPr>
        <w:pStyle w:val="Sansinterligne"/>
      </w:pPr>
      <w:r w:rsidRPr="00C67945">
        <w:t>1978 (+ 9 % par rapport à 2023)</w:t>
      </w:r>
      <w:r w:rsidRPr="00C67945">
        <w:t xml:space="preserve"> </w:t>
      </w:r>
      <w:r w:rsidRPr="00C67945">
        <w:t>médiations terminées en 2024</w:t>
      </w:r>
      <w:r w:rsidRPr="00C67945">
        <w:t xml:space="preserve">. </w:t>
      </w:r>
      <w:r w:rsidRPr="00C67945">
        <w:t>52 % d’entre elles ont abouti à un accord</w:t>
      </w:r>
      <w:r w:rsidRPr="00C67945">
        <w:t>.</w:t>
      </w:r>
    </w:p>
    <w:p w14:paraId="63177BBE" w14:textId="16F301CA" w:rsidR="00C67945" w:rsidRDefault="00C67945" w:rsidP="00341484">
      <w:pPr>
        <w:pStyle w:val="Sansinterligne"/>
      </w:pPr>
    </w:p>
    <w:p w14:paraId="41E5BA7C" w14:textId="1E890D23" w:rsidR="00C67945" w:rsidRDefault="00C67945" w:rsidP="00C67945">
      <w:pPr>
        <w:pStyle w:val="Titre1"/>
      </w:pPr>
      <w:r>
        <w:t>Les avis juridiques du Conseil d’État</w:t>
      </w:r>
    </w:p>
    <w:p w14:paraId="03986D17" w14:textId="4FBCA4AA" w:rsidR="00C67945" w:rsidRDefault="00C67945" w:rsidP="00861899">
      <w:pPr>
        <w:pStyle w:val="Titre2"/>
      </w:pPr>
      <w:r w:rsidRPr="00C67945">
        <w:t>975 avis rendus en 2024</w:t>
      </w:r>
      <w:r w:rsidR="00E75AEE">
        <w:t> :</w:t>
      </w:r>
    </w:p>
    <w:p w14:paraId="44BB6251" w14:textId="77777777" w:rsidR="00E75AEE" w:rsidRPr="00861899" w:rsidRDefault="00E75AEE" w:rsidP="00861899">
      <w:pPr>
        <w:pStyle w:val="Titre3"/>
      </w:pPr>
      <w:r w:rsidRPr="00861899">
        <w:t>46 projets de loi, dont :</w:t>
      </w:r>
    </w:p>
    <w:p w14:paraId="14F95FF7" w14:textId="0A629B49" w:rsidR="00E75AEE" w:rsidRPr="00861899" w:rsidRDefault="00E75AEE" w:rsidP="00861899">
      <w:pPr>
        <w:pStyle w:val="Sansinterligne"/>
      </w:pPr>
      <w:r w:rsidRPr="00861899">
        <w:t>Projet de loi relatif au développement de l’offre de logements</w:t>
      </w:r>
      <w:r w:rsidR="00861899">
        <w:t xml:space="preserve"> </w:t>
      </w:r>
      <w:r w:rsidRPr="00861899">
        <w:t>abordables</w:t>
      </w:r>
      <w:r w:rsidR="00861899">
        <w:t> ;</w:t>
      </w:r>
    </w:p>
    <w:p w14:paraId="0806AFEF" w14:textId="6B061906" w:rsidR="00861899" w:rsidRDefault="00E75AEE" w:rsidP="00861899">
      <w:pPr>
        <w:pStyle w:val="Sansinterligne"/>
      </w:pPr>
      <w:r w:rsidRPr="00861899">
        <w:t>Projet de loi d’orientation pour la souveraineté agricole</w:t>
      </w:r>
      <w:r w:rsidR="00861899">
        <w:t xml:space="preserve"> </w:t>
      </w:r>
      <w:r w:rsidRPr="00861899">
        <w:t>et le renouvellement des générations en</w:t>
      </w:r>
      <w:r w:rsidR="00861899">
        <w:t xml:space="preserve"> </w:t>
      </w:r>
      <w:r w:rsidRPr="00861899">
        <w:t>agriculture</w:t>
      </w:r>
      <w:r w:rsidR="00861899">
        <w:t> ;</w:t>
      </w:r>
    </w:p>
    <w:p w14:paraId="4D0255D5" w14:textId="51CDD82F" w:rsidR="00E75AEE" w:rsidRPr="00861899" w:rsidRDefault="00E75AEE" w:rsidP="00861899">
      <w:pPr>
        <w:pStyle w:val="Sansinterligne"/>
      </w:pPr>
      <w:r w:rsidRPr="00861899">
        <w:t>Projet de loi d’urgence pour Mayotte</w:t>
      </w:r>
      <w:r w:rsidR="00861899">
        <w:t> ;</w:t>
      </w:r>
    </w:p>
    <w:p w14:paraId="1305F037" w14:textId="1CD4C8E5" w:rsidR="00E75AEE" w:rsidRDefault="00E75AEE" w:rsidP="00861899">
      <w:pPr>
        <w:pStyle w:val="Sansinterligne"/>
      </w:pPr>
      <w:r w:rsidRPr="00861899">
        <w:t>Projet de loi de simplification et portant diverses dispositions d’ordre</w:t>
      </w:r>
      <w:r w:rsidR="00861899">
        <w:t>.</w:t>
      </w:r>
    </w:p>
    <w:p w14:paraId="2A2BAB52" w14:textId="77777777" w:rsidR="00861899" w:rsidRDefault="00861899" w:rsidP="00861899">
      <w:pPr>
        <w:pStyle w:val="Sansinterligne"/>
      </w:pPr>
    </w:p>
    <w:p w14:paraId="4F207079" w14:textId="77777777" w:rsidR="00861899" w:rsidRPr="00861899" w:rsidRDefault="00861899" w:rsidP="00861899">
      <w:pPr>
        <w:pStyle w:val="Titre3"/>
      </w:pPr>
      <w:r w:rsidRPr="00861899">
        <w:t>9 projets d’ordonnance, dont :</w:t>
      </w:r>
    </w:p>
    <w:p w14:paraId="30EDC443" w14:textId="7CBA91A0" w:rsidR="00861899" w:rsidRPr="00861899" w:rsidRDefault="00861899" w:rsidP="00861899">
      <w:pPr>
        <w:pStyle w:val="Sansinterligne"/>
      </w:pPr>
      <w:r w:rsidRPr="00861899">
        <w:t>Projet d’ordonnance relatif à la gestion du risque climatique</w:t>
      </w:r>
      <w:r>
        <w:t xml:space="preserve"> </w:t>
      </w:r>
      <w:r w:rsidRPr="00861899">
        <w:t>en agriculture en outre-mer</w:t>
      </w:r>
      <w:r>
        <w:t> ;</w:t>
      </w:r>
    </w:p>
    <w:p w14:paraId="404114E9" w14:textId="2C3D464E" w:rsidR="00861899" w:rsidRDefault="00861899" w:rsidP="00861899">
      <w:pPr>
        <w:pStyle w:val="Sansinterligne"/>
      </w:pPr>
      <w:r w:rsidRPr="00861899">
        <w:t>Projet d’ordonnance portant transposition de la directive (UE)</w:t>
      </w:r>
      <w:r>
        <w:t xml:space="preserve"> </w:t>
      </w:r>
      <w:r w:rsidRPr="00861899">
        <w:t>2022/2381 du Parlement européen et du Conseil du 23 novembre</w:t>
      </w:r>
      <w:r>
        <w:t xml:space="preserve"> </w:t>
      </w:r>
      <w:r w:rsidRPr="00861899">
        <w:t>2022 relative à un meilleur équilibre entre les femmes et les hommes</w:t>
      </w:r>
      <w:r>
        <w:t xml:space="preserve"> p</w:t>
      </w:r>
      <w:r w:rsidRPr="00861899">
        <w:t>armi les administrateurs des sociétés cotées et à des mesures</w:t>
      </w:r>
      <w:r>
        <w:t xml:space="preserve"> </w:t>
      </w:r>
      <w:r w:rsidRPr="00861899">
        <w:t>connexes</w:t>
      </w:r>
      <w:r>
        <w:t> ;</w:t>
      </w:r>
    </w:p>
    <w:p w14:paraId="7320FE3D" w14:textId="4946B366" w:rsidR="00861899" w:rsidRDefault="00861899" w:rsidP="00861899">
      <w:pPr>
        <w:pStyle w:val="Sansinterligne"/>
      </w:pPr>
      <w:r w:rsidRPr="00861899">
        <w:t>Projet d’ordonnance modifiant la loi n° 2023-451 du 9 juin 2023</w:t>
      </w:r>
      <w:r>
        <w:t xml:space="preserve"> </w:t>
      </w:r>
      <w:r w:rsidRPr="00861899">
        <w:t>visant à encadrer l’influence commerciale et à lutter contre</w:t>
      </w:r>
      <w:r>
        <w:t xml:space="preserve"> </w:t>
      </w:r>
      <w:r w:rsidRPr="00861899">
        <w:t>les dérives des influenceurs sur les réseaux sociaux</w:t>
      </w:r>
      <w:r>
        <w:t>.</w:t>
      </w:r>
    </w:p>
    <w:p w14:paraId="385D3AD4" w14:textId="6BA6AAA2" w:rsidR="00861899" w:rsidRDefault="00861899" w:rsidP="00861899">
      <w:pPr>
        <w:pStyle w:val="Sansinterligne"/>
      </w:pPr>
    </w:p>
    <w:p w14:paraId="7DA02F0D" w14:textId="77777777" w:rsidR="00861899" w:rsidRPr="00861899" w:rsidRDefault="00861899" w:rsidP="00861899">
      <w:pPr>
        <w:pStyle w:val="Titre3"/>
      </w:pPr>
      <w:r w:rsidRPr="00861899">
        <w:t>16 projets de loi du pays, dont :</w:t>
      </w:r>
    </w:p>
    <w:p w14:paraId="1F5107BE" w14:textId="61F3A532" w:rsidR="00861899" w:rsidRDefault="00861899" w:rsidP="00861899">
      <w:pPr>
        <w:pStyle w:val="Sansinterligne"/>
      </w:pPr>
      <w:r>
        <w:t>Projet de loi du pays favorisant l’insertion des travailleurs en</w:t>
      </w:r>
      <w:r>
        <w:t xml:space="preserve"> </w:t>
      </w:r>
      <w:r>
        <w:t>situation de handicap par le travail intérimaire</w:t>
      </w:r>
      <w:r>
        <w:t> ;</w:t>
      </w:r>
    </w:p>
    <w:p w14:paraId="3AA535CC" w14:textId="2E598B68" w:rsidR="00861899" w:rsidRDefault="00861899" w:rsidP="00861899">
      <w:pPr>
        <w:pStyle w:val="Sansinterligne"/>
      </w:pPr>
      <w:r>
        <w:t>Projet de loi du pays relative à l’économie sociale, solidaire et</w:t>
      </w:r>
      <w:r>
        <w:t xml:space="preserve"> </w:t>
      </w:r>
      <w:r>
        <w:t>résiliente</w:t>
      </w:r>
      <w:r>
        <w:t> ;</w:t>
      </w:r>
    </w:p>
    <w:p w14:paraId="7A5D72B3" w14:textId="6EEE5077" w:rsidR="00861899" w:rsidRDefault="00861899" w:rsidP="00861899">
      <w:pPr>
        <w:pStyle w:val="Sansinterligne"/>
      </w:pPr>
      <w:r>
        <w:t>Projet de loi du pays pour une meilleure connectivité en Nouvelle-Calédonie</w:t>
      </w:r>
      <w:r>
        <w:t> ;</w:t>
      </w:r>
    </w:p>
    <w:p w14:paraId="73ECFDF6" w14:textId="61977E31" w:rsidR="00861899" w:rsidRDefault="00861899" w:rsidP="00861899">
      <w:pPr>
        <w:pStyle w:val="Sansinterligne"/>
      </w:pPr>
      <w:r>
        <w:t>Projet de loi du pays portant diverses mesures d’urgence en faveur</w:t>
      </w:r>
      <w:r>
        <w:t xml:space="preserve"> </w:t>
      </w:r>
      <w:r>
        <w:t>de la caisse locale de retraites et relatives à l’attractivité du secteur</w:t>
      </w:r>
      <w:r>
        <w:t xml:space="preserve"> </w:t>
      </w:r>
      <w:r>
        <w:t>de la fonction publique</w:t>
      </w:r>
      <w:r>
        <w:t>.</w:t>
      </w:r>
    </w:p>
    <w:p w14:paraId="0BD1044F" w14:textId="6C9F0165" w:rsidR="00861899" w:rsidRDefault="00861899" w:rsidP="00861899">
      <w:pPr>
        <w:pStyle w:val="Sansinterligne"/>
      </w:pPr>
    </w:p>
    <w:p w14:paraId="125C88A7" w14:textId="77777777" w:rsidR="00861899" w:rsidRPr="00861899" w:rsidRDefault="00861899" w:rsidP="00861899">
      <w:pPr>
        <w:pStyle w:val="Titre3"/>
      </w:pPr>
      <w:r w:rsidRPr="00861899">
        <w:t>1 proposition de loi :</w:t>
      </w:r>
    </w:p>
    <w:p w14:paraId="2B057076" w14:textId="3D2AC480" w:rsidR="00861899" w:rsidRDefault="00861899" w:rsidP="00861899">
      <w:pPr>
        <w:pStyle w:val="Sansinterligne"/>
      </w:pPr>
      <w:r>
        <w:t>Proposition de loi organique visant à reporter le renouvellement général</w:t>
      </w:r>
      <w:r>
        <w:t xml:space="preserve"> </w:t>
      </w:r>
      <w:r>
        <w:t>des membres du congrès</w:t>
      </w:r>
      <w:r>
        <w:t xml:space="preserve"> </w:t>
      </w:r>
      <w:r>
        <w:t>et des assemblées de province de la Nouvelle-Calédonie</w:t>
      </w:r>
      <w:r w:rsidR="00652E23">
        <w:t>.</w:t>
      </w:r>
    </w:p>
    <w:p w14:paraId="09FD8372" w14:textId="77777777" w:rsidR="00652E23" w:rsidRPr="00652E23" w:rsidRDefault="00652E23" w:rsidP="00652E23">
      <w:pPr>
        <w:pStyle w:val="Titre3"/>
      </w:pPr>
      <w:r w:rsidRPr="00652E23">
        <w:lastRenderedPageBreak/>
        <w:t>11 questions du Gouvernement, dont :</w:t>
      </w:r>
    </w:p>
    <w:p w14:paraId="4690822A" w14:textId="77777777" w:rsidR="00652E23" w:rsidRPr="00D1482D" w:rsidRDefault="00652E23" w:rsidP="00D1482D">
      <w:pPr>
        <w:pStyle w:val="Sansinterligne"/>
      </w:pPr>
      <w:r w:rsidRPr="00D1482D">
        <w:t>Question portant sur la mise en conformité des dispositions du code du</w:t>
      </w:r>
      <w:r w:rsidRPr="00D1482D">
        <w:t xml:space="preserve"> </w:t>
      </w:r>
      <w:r w:rsidRPr="00D1482D">
        <w:t>travail en matière d’acquisition de congés pendant les périodes d’arrêt</w:t>
      </w:r>
      <w:r w:rsidRPr="00D1482D">
        <w:t xml:space="preserve"> M</w:t>
      </w:r>
      <w:r w:rsidRPr="00D1482D">
        <w:t>aladie</w:t>
      </w:r>
      <w:r w:rsidRPr="00D1482D">
        <w:t> ;</w:t>
      </w:r>
    </w:p>
    <w:p w14:paraId="07A1F909" w14:textId="745DF307" w:rsidR="00652E23" w:rsidRPr="00D1482D" w:rsidRDefault="00652E23" w:rsidP="00D1482D">
      <w:pPr>
        <w:pStyle w:val="Sansinterligne"/>
      </w:pPr>
      <w:r w:rsidRPr="00D1482D">
        <w:t>Question relative l’interprétation de l’article 45 de la LOLF, pris pour</w:t>
      </w:r>
      <w:r w:rsidRPr="00D1482D">
        <w:t xml:space="preserve"> </w:t>
      </w:r>
      <w:r w:rsidRPr="00D1482D">
        <w:t>l’application du quatrième alinéa de l’article 47 de la Constitution</w:t>
      </w:r>
      <w:r w:rsidR="00D1482D" w:rsidRPr="00D1482D">
        <w:t>.</w:t>
      </w:r>
    </w:p>
    <w:p w14:paraId="1491E84A" w14:textId="77777777" w:rsidR="00D1482D" w:rsidRPr="00D1482D" w:rsidRDefault="00D1482D" w:rsidP="00D1482D">
      <w:pPr>
        <w:pStyle w:val="Titre3"/>
        <w:rPr>
          <w:rStyle w:val="Titre3Car"/>
        </w:rPr>
      </w:pPr>
      <w:r w:rsidRPr="00D1482D">
        <w:t xml:space="preserve">5 questions des autorités d’Outre-mer, dont : </w:t>
      </w:r>
    </w:p>
    <w:p w14:paraId="67339792" w14:textId="77777777" w:rsidR="00D1482D" w:rsidRDefault="00D1482D" w:rsidP="00D1482D">
      <w:pPr>
        <w:pStyle w:val="Sansinterligne"/>
      </w:pPr>
      <w:r w:rsidRPr="00D1482D">
        <w:t>Question portant sur la détermination de l’autorité compétente entre l’État et la Polynésie française aux fins de définir le régime applicable aux archives du Pays, de l’État et des communes</w:t>
      </w:r>
      <w:r w:rsidRPr="00D1482D">
        <w:t xml:space="preserve"> </w:t>
      </w:r>
    </w:p>
    <w:p w14:paraId="0AE0D0B4" w14:textId="77777777" w:rsidR="00D1482D" w:rsidRDefault="00D1482D" w:rsidP="00D1482D">
      <w:pPr>
        <w:pStyle w:val="Titre3"/>
      </w:pPr>
      <w:r>
        <w:t xml:space="preserve">562 projets de décret réglementaire, dont : </w:t>
      </w:r>
    </w:p>
    <w:p w14:paraId="0E76634A" w14:textId="4678EDC9" w:rsidR="00D1482D" w:rsidRDefault="00D1482D" w:rsidP="00D1482D">
      <w:pPr>
        <w:pStyle w:val="Sansinterligne"/>
      </w:pPr>
      <w:r>
        <w:t>Projet de décret instituant la filière de responsabilité élargie des producteurs de textiles sanitaires à usage unique</w:t>
      </w:r>
      <w:r>
        <w:t> ;</w:t>
      </w:r>
    </w:p>
    <w:p w14:paraId="3B273B20" w14:textId="2287DBD0" w:rsidR="00D1482D" w:rsidRDefault="00D1482D" w:rsidP="00D1482D">
      <w:pPr>
        <w:pStyle w:val="Sansinterligne"/>
      </w:pPr>
      <w:r>
        <w:t>Projet de décret relatif à l’apprentissage militaire, au temps de service et au service de nuit des militaires mineurs</w:t>
      </w:r>
      <w:r>
        <w:t> ;</w:t>
      </w:r>
    </w:p>
    <w:p w14:paraId="60DFB028" w14:textId="6232DCC3" w:rsidR="00D1482D" w:rsidRDefault="00D1482D" w:rsidP="00D1482D">
      <w:pPr>
        <w:pStyle w:val="Sansinterligne"/>
      </w:pPr>
      <w:r>
        <w:t>Projet de décret mettant en œuvre certaines mesures du plan vélo et mobilités actives</w:t>
      </w:r>
      <w:r>
        <w:t> ;</w:t>
      </w:r>
    </w:p>
    <w:p w14:paraId="6BA72BEF" w14:textId="04E5EED3" w:rsidR="00D1482D" w:rsidRDefault="00D1482D" w:rsidP="00D1482D">
      <w:pPr>
        <w:pStyle w:val="Sansinterligne"/>
      </w:pPr>
      <w:r>
        <w:t>Projet de décret relatif aux dispositions réglementaires des livres I et II du code général de la fonction publique</w:t>
      </w:r>
      <w:r>
        <w:t>.</w:t>
      </w:r>
    </w:p>
    <w:p w14:paraId="667CBCAD" w14:textId="77777777" w:rsidR="00D1482D" w:rsidRDefault="00D1482D" w:rsidP="00D1482D">
      <w:pPr>
        <w:pStyle w:val="Titre3"/>
      </w:pPr>
      <w:r>
        <w:t xml:space="preserve">25 projets de décret non réglementaire, dont : </w:t>
      </w:r>
    </w:p>
    <w:p w14:paraId="39265D23" w14:textId="1644BB10" w:rsidR="00D1482D" w:rsidRDefault="00D1482D" w:rsidP="00D1482D">
      <w:pPr>
        <w:pStyle w:val="Sansinterligne"/>
      </w:pPr>
      <w:r>
        <w:t>Projet de décret portant classement, parmi les sites de la Haute-Marne, du site de « la Haute vallée et les gorges de la Vingeanne », sur le territoire de la commune d’Aprey</w:t>
      </w:r>
      <w:r>
        <w:t> ;</w:t>
      </w:r>
    </w:p>
    <w:p w14:paraId="0407BBC5" w14:textId="6E97564D" w:rsidR="00D1482D" w:rsidRDefault="00D1482D" w:rsidP="00D1482D">
      <w:pPr>
        <w:pStyle w:val="Sansinterligne"/>
      </w:pPr>
      <w:r>
        <w:t>Projet de décret prorogeant les effets de la déclaration d’utilité publique relative à la deuxième opération de restauration immobilière du centre ancien de Rennes</w:t>
      </w:r>
      <w:r>
        <w:t>.</w:t>
      </w:r>
    </w:p>
    <w:p w14:paraId="3ED6A8C8" w14:textId="4C15CE35" w:rsidR="00D1482D" w:rsidRDefault="00D1482D" w:rsidP="00D1482D">
      <w:pPr>
        <w:pStyle w:val="Sansinterligne"/>
      </w:pPr>
    </w:p>
    <w:p w14:paraId="3F748782" w14:textId="77777777" w:rsidR="00D1482D" w:rsidRDefault="00D1482D" w:rsidP="00D1482D">
      <w:pPr>
        <w:pStyle w:val="Titre1"/>
      </w:pPr>
      <w:r>
        <w:t>Les études du Conseil d’État</w:t>
      </w:r>
    </w:p>
    <w:p w14:paraId="5A802EE0" w14:textId="495E3DC5" w:rsidR="00D1482D" w:rsidRPr="00D1482D" w:rsidRDefault="00D1482D" w:rsidP="00D1482D">
      <w:pPr>
        <w:pStyle w:val="Titre2"/>
      </w:pPr>
      <w:r w:rsidRPr="00D1482D">
        <w:t>5 études réalisées en 2024</w:t>
      </w:r>
    </w:p>
    <w:p w14:paraId="777E43C0" w14:textId="77777777" w:rsidR="00D1482D" w:rsidRDefault="00D1482D" w:rsidP="00D1482D">
      <w:pPr>
        <w:pStyle w:val="Sansinterligne"/>
      </w:pPr>
      <w:r w:rsidRPr="00D1482D">
        <w:rPr>
          <w:rStyle w:val="lev"/>
        </w:rPr>
        <w:t>Étude annuelle</w:t>
      </w:r>
      <w:r>
        <w:t xml:space="preserve"> : La souveraineté</w:t>
      </w:r>
    </w:p>
    <w:p w14:paraId="60ECB278" w14:textId="4B3E820E" w:rsidR="00D1482D" w:rsidRDefault="00D1482D" w:rsidP="00D1482D">
      <w:pPr>
        <w:pStyle w:val="Sansinterligne"/>
      </w:pPr>
      <w:r w:rsidRPr="00D1482D">
        <w:rPr>
          <w:rStyle w:val="lev"/>
        </w:rPr>
        <w:t>4 études sur la simpli</w:t>
      </w:r>
      <w:r>
        <w:rPr>
          <w:rStyle w:val="lev"/>
        </w:rPr>
        <w:t>fi</w:t>
      </w:r>
      <w:r w:rsidRPr="00D1482D">
        <w:rPr>
          <w:rStyle w:val="lev"/>
        </w:rPr>
        <w:t>cation</w:t>
      </w:r>
      <w:r>
        <w:t xml:space="preserve"> :</w:t>
      </w:r>
    </w:p>
    <w:p w14:paraId="73879EFA" w14:textId="0B480A4F" w:rsidR="00D1482D" w:rsidRPr="00D1482D" w:rsidRDefault="00D1482D" w:rsidP="00D1482D">
      <w:pPr>
        <w:pStyle w:val="Sansinterligne"/>
      </w:pPr>
      <w:r w:rsidRPr="00D1482D">
        <w:t>Droit des entreprises en difficulté</w:t>
      </w:r>
      <w:r w:rsidR="00FD4AC3">
        <w:t> ;</w:t>
      </w:r>
    </w:p>
    <w:p w14:paraId="34EAD78E" w14:textId="33AECB14" w:rsidR="00D1482D" w:rsidRPr="00D1482D" w:rsidRDefault="00D1482D" w:rsidP="00D1482D">
      <w:pPr>
        <w:pStyle w:val="Sansinterligne"/>
      </w:pPr>
      <w:r w:rsidRPr="00D1482D">
        <w:t>Régime des nullités en droit des sociétés</w:t>
      </w:r>
      <w:r w:rsidR="00FD4AC3">
        <w:t> ;</w:t>
      </w:r>
    </w:p>
    <w:p w14:paraId="305C2A72" w14:textId="0BD43715" w:rsidR="00D1482D" w:rsidRPr="00D1482D" w:rsidRDefault="00D1482D" w:rsidP="00D1482D">
      <w:pPr>
        <w:pStyle w:val="Sansinterligne"/>
      </w:pPr>
      <w:r w:rsidRPr="00D1482D">
        <w:t>Associations et fondations reconnues d’utilité publique</w:t>
      </w:r>
      <w:r w:rsidR="00FD4AC3">
        <w:t> ;</w:t>
      </w:r>
    </w:p>
    <w:p w14:paraId="7B94A104" w14:textId="6751C7D0" w:rsidR="00D1482D" w:rsidRPr="00D1482D" w:rsidRDefault="00D1482D" w:rsidP="00D1482D">
      <w:pPr>
        <w:pStyle w:val="Sansinterligne"/>
      </w:pPr>
      <w:r w:rsidRPr="00D1482D">
        <w:t>Pérennisation des mesures Covid</w:t>
      </w:r>
      <w:r w:rsidR="00FD4AC3">
        <w:t>.</w:t>
      </w:r>
    </w:p>
    <w:p w14:paraId="318277A3" w14:textId="77777777" w:rsidR="00861899" w:rsidRPr="00D1482D" w:rsidRDefault="00861899" w:rsidP="00D1482D">
      <w:pPr>
        <w:pStyle w:val="Sansinterligne"/>
      </w:pPr>
    </w:p>
    <w:p w14:paraId="17D649DA" w14:textId="12DBF2A9" w:rsidR="00315F5E" w:rsidRDefault="00315F5E" w:rsidP="00861899">
      <w:pPr>
        <w:pStyle w:val="Sansinterligne"/>
      </w:pPr>
    </w:p>
    <w:sectPr w:rsidR="00315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porative-Bold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JuanaAlt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JuanaAlt-Regular">
    <w:altName w:val="Cambria"/>
    <w:panose1 w:val="00000000000000000000"/>
    <w:charset w:val="00"/>
    <w:family w:val="roman"/>
    <w:notTrueType/>
    <w:pitch w:val="default"/>
  </w:font>
  <w:font w:name="CorporativeCnd-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tisSansSerifStd-Light">
    <w:altName w:val="Cambria"/>
    <w:panose1 w:val="020B0606030204020204"/>
    <w:charset w:val="00"/>
    <w:family w:val="roman"/>
    <w:notTrueType/>
    <w:pitch w:val="default"/>
    <w:sig w:usb0="00000003" w:usb1="00000000" w:usb2="00000000" w:usb3="00000000" w:csb0="00000001" w:csb1="00000000"/>
  </w:font>
  <w:font w:name="Corporative-BookItalic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5FD"/>
    <w:multiLevelType w:val="hybridMultilevel"/>
    <w:tmpl w:val="0FB60D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70FCF"/>
    <w:multiLevelType w:val="hybridMultilevel"/>
    <w:tmpl w:val="087CD8D0"/>
    <w:lvl w:ilvl="0" w:tplc="C0A02F96">
      <w:numFmt w:val="bullet"/>
      <w:lvlText w:val="•"/>
      <w:lvlJc w:val="left"/>
      <w:pPr>
        <w:ind w:left="720" w:hanging="360"/>
      </w:pPr>
      <w:rPr>
        <w:rFonts w:ascii="Corporative-Bold" w:eastAsia="Times New Roman" w:hAnsi="Corporative-Bold" w:cs="Times New Roman" w:hint="default"/>
        <w:b/>
        <w:i w:val="0"/>
        <w:color w:val="0024C7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3CC1"/>
    <w:multiLevelType w:val="hybridMultilevel"/>
    <w:tmpl w:val="D8141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A2578"/>
    <w:multiLevelType w:val="hybridMultilevel"/>
    <w:tmpl w:val="65A4B7C6"/>
    <w:lvl w:ilvl="0" w:tplc="C0A02F96">
      <w:numFmt w:val="bullet"/>
      <w:lvlText w:val="•"/>
      <w:lvlJc w:val="left"/>
      <w:pPr>
        <w:ind w:left="720" w:hanging="360"/>
      </w:pPr>
      <w:rPr>
        <w:rFonts w:ascii="Corporative-Bold" w:eastAsia="Times New Roman" w:hAnsi="Corporative-Bold" w:cs="Times New Roman" w:hint="default"/>
        <w:b/>
        <w:i w:val="0"/>
        <w:color w:val="0024C7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72B68"/>
    <w:multiLevelType w:val="hybridMultilevel"/>
    <w:tmpl w:val="F2F08788"/>
    <w:lvl w:ilvl="0" w:tplc="C0A02F96">
      <w:numFmt w:val="bullet"/>
      <w:lvlText w:val="•"/>
      <w:lvlJc w:val="left"/>
      <w:pPr>
        <w:ind w:left="720" w:hanging="360"/>
      </w:pPr>
      <w:rPr>
        <w:rFonts w:ascii="Corporative-Bold" w:eastAsia="Times New Roman" w:hAnsi="Corporative-Bold" w:cs="Times New Roman" w:hint="default"/>
        <w:b/>
        <w:i w:val="0"/>
        <w:color w:val="0024C7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B2933"/>
    <w:multiLevelType w:val="hybridMultilevel"/>
    <w:tmpl w:val="9BC8C8B2"/>
    <w:lvl w:ilvl="0" w:tplc="C0A02F96">
      <w:numFmt w:val="bullet"/>
      <w:lvlText w:val="•"/>
      <w:lvlJc w:val="left"/>
      <w:pPr>
        <w:ind w:left="720" w:hanging="360"/>
      </w:pPr>
      <w:rPr>
        <w:rFonts w:ascii="Corporative-Bold" w:eastAsia="Times New Roman" w:hAnsi="Corporative-Bold" w:cs="Times New Roman" w:hint="default"/>
        <w:b/>
        <w:i w:val="0"/>
        <w:color w:val="0024C7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AE"/>
    <w:rsid w:val="000A3597"/>
    <w:rsid w:val="00110B94"/>
    <w:rsid w:val="001D05CE"/>
    <w:rsid w:val="00287B4C"/>
    <w:rsid w:val="00315F5E"/>
    <w:rsid w:val="00330D8F"/>
    <w:rsid w:val="00341484"/>
    <w:rsid w:val="004D174E"/>
    <w:rsid w:val="0059727A"/>
    <w:rsid w:val="00652E23"/>
    <w:rsid w:val="007D5E23"/>
    <w:rsid w:val="00817F96"/>
    <w:rsid w:val="00861899"/>
    <w:rsid w:val="00867150"/>
    <w:rsid w:val="008945AE"/>
    <w:rsid w:val="00A90441"/>
    <w:rsid w:val="00A97E40"/>
    <w:rsid w:val="00C55C91"/>
    <w:rsid w:val="00C57FDA"/>
    <w:rsid w:val="00C67945"/>
    <w:rsid w:val="00D1482D"/>
    <w:rsid w:val="00E75AEE"/>
    <w:rsid w:val="00F7102B"/>
    <w:rsid w:val="00F814B1"/>
    <w:rsid w:val="00FD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5F58"/>
  <w15:chartTrackingRefBased/>
  <w15:docId w15:val="{F91BD54F-C4E6-4EC9-BB37-4CEA8002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4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5E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87B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8945AE"/>
    <w:rPr>
      <w:rFonts w:ascii="JuanaAlt-Light" w:hAnsi="JuanaAlt-Light" w:hint="default"/>
      <w:b w:val="0"/>
      <w:bCs w:val="0"/>
      <w:i w:val="0"/>
      <w:iCs w:val="0"/>
      <w:color w:val="041D3C"/>
      <w:sz w:val="78"/>
      <w:szCs w:val="78"/>
    </w:rPr>
  </w:style>
  <w:style w:type="character" w:customStyle="1" w:styleId="fontstyle21">
    <w:name w:val="fontstyle21"/>
    <w:basedOn w:val="Policepardfaut"/>
    <w:rsid w:val="008945AE"/>
    <w:rPr>
      <w:rFonts w:ascii="JuanaAlt-Regular" w:hAnsi="JuanaAlt-Regular" w:hint="default"/>
      <w:b w:val="0"/>
      <w:bCs w:val="0"/>
      <w:i w:val="0"/>
      <w:iCs w:val="0"/>
      <w:color w:val="0024C7"/>
      <w:sz w:val="78"/>
      <w:szCs w:val="78"/>
    </w:rPr>
  </w:style>
  <w:style w:type="character" w:customStyle="1" w:styleId="fontstyle31">
    <w:name w:val="fontstyle31"/>
    <w:basedOn w:val="Policepardfaut"/>
    <w:rsid w:val="008945AE"/>
    <w:rPr>
      <w:rFonts w:ascii="CorporativeCnd-Medium" w:hAnsi="CorporativeCnd-Medium" w:hint="default"/>
      <w:b w:val="0"/>
      <w:bCs w:val="0"/>
      <w:i w:val="0"/>
      <w:iCs w:val="0"/>
      <w:color w:val="041D3C"/>
      <w:sz w:val="24"/>
      <w:szCs w:val="24"/>
    </w:rPr>
  </w:style>
  <w:style w:type="character" w:customStyle="1" w:styleId="fontstyle41">
    <w:name w:val="fontstyle41"/>
    <w:basedOn w:val="Policepardfaut"/>
    <w:rsid w:val="008945AE"/>
    <w:rPr>
      <w:rFonts w:ascii="RotisSansSerifStd-Light" w:hAnsi="RotisSansSerifStd-Light" w:hint="default"/>
      <w:b w:val="0"/>
      <w:bCs w:val="0"/>
      <w:i w:val="0"/>
      <w:iCs w:val="0"/>
      <w:color w:val="003244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94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8945A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45A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9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7102B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7D5E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D5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7D5E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ansinterligne">
    <w:name w:val="No Spacing"/>
    <w:uiPriority w:val="1"/>
    <w:qFormat/>
    <w:rsid w:val="007D5E23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287B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341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1375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GALODE Samuel</dc:creator>
  <cp:keywords/>
  <dc:description/>
  <cp:lastModifiedBy>MERY Anne-Charlotte</cp:lastModifiedBy>
  <cp:revision>2</cp:revision>
  <dcterms:created xsi:type="dcterms:W3CDTF">2025-02-06T11:39:00Z</dcterms:created>
  <dcterms:modified xsi:type="dcterms:W3CDTF">2025-02-06T11:39:00Z</dcterms:modified>
</cp:coreProperties>
</file>